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1862" w14:textId="77777777" w:rsidR="004E2EBB" w:rsidRPr="004E2EBB" w:rsidRDefault="004E2EBB" w:rsidP="004E2EBB">
      <w:pPr>
        <w:rPr>
          <w:rFonts w:ascii="Arial" w:hAnsi="Arial" w:cs="Arial"/>
          <w:b/>
          <w:color w:val="808080" w:themeColor="background1" w:themeShade="80"/>
          <w:sz w:val="36"/>
          <w:szCs w:val="36"/>
        </w:rPr>
      </w:pPr>
      <w:r w:rsidRPr="004E2EBB">
        <w:rPr>
          <w:rFonts w:ascii="Arial" w:hAnsi="Arial" w:cs="Arial"/>
          <w:b/>
          <w:color w:val="808080" w:themeColor="background1" w:themeShade="80"/>
          <w:sz w:val="36"/>
          <w:szCs w:val="36"/>
        </w:rPr>
        <w:t>Cahier des Clauses</w:t>
      </w:r>
    </w:p>
    <w:p w14:paraId="63DF3C1E" w14:textId="77777777" w:rsidR="004E2EBB" w:rsidRPr="004E2EBB" w:rsidRDefault="004E2EBB" w:rsidP="004E2EBB">
      <w:pPr>
        <w:rPr>
          <w:rFonts w:ascii="Arial" w:hAnsi="Arial" w:cs="Arial"/>
          <w:b/>
          <w:color w:val="808080" w:themeColor="background1" w:themeShade="80"/>
          <w:sz w:val="36"/>
          <w:szCs w:val="36"/>
        </w:rPr>
      </w:pPr>
      <w:r w:rsidRPr="004E2EBB">
        <w:rPr>
          <w:rFonts w:ascii="Arial" w:hAnsi="Arial" w:cs="Arial"/>
          <w:b/>
          <w:color w:val="808080" w:themeColor="background1" w:themeShade="80"/>
          <w:sz w:val="36"/>
          <w:szCs w:val="36"/>
        </w:rPr>
        <w:t>Techniques Particulières</w:t>
      </w:r>
    </w:p>
    <w:p w14:paraId="061246E9" w14:textId="77777777" w:rsidR="00116865" w:rsidRPr="004E2EBB" w:rsidRDefault="004E2EBB" w:rsidP="004E2EBB">
      <w:pPr>
        <w:rPr>
          <w:rFonts w:ascii="Arial" w:hAnsi="Arial" w:cs="Arial"/>
          <w:b/>
          <w:color w:val="808080" w:themeColor="background1" w:themeShade="80"/>
          <w:sz w:val="36"/>
          <w:szCs w:val="36"/>
        </w:rPr>
      </w:pPr>
      <w:r w:rsidRPr="004E2EBB">
        <w:rPr>
          <w:rFonts w:ascii="Arial" w:hAnsi="Arial" w:cs="Arial"/>
          <w:b/>
          <w:color w:val="808080" w:themeColor="background1" w:themeShade="80"/>
          <w:sz w:val="36"/>
          <w:szCs w:val="36"/>
        </w:rPr>
        <w:t>(CCTP)</w:t>
      </w:r>
    </w:p>
    <w:p w14:paraId="0636FD5D" w14:textId="77777777" w:rsidR="004E2EBB" w:rsidRPr="004E2EBB" w:rsidRDefault="004E2EBB" w:rsidP="004E2EBB">
      <w:pPr>
        <w:rPr>
          <w:rFonts w:ascii="Arial" w:hAnsi="Arial" w:cs="Arial"/>
        </w:rPr>
      </w:pPr>
    </w:p>
    <w:p w14:paraId="06A28C6A" w14:textId="77777777" w:rsidR="004E2EBB" w:rsidRPr="004E2EBB" w:rsidRDefault="004E2EBB" w:rsidP="004E2EBB">
      <w:pPr>
        <w:rPr>
          <w:rFonts w:ascii="Arial" w:hAnsi="Arial" w:cs="Arial"/>
          <w:b/>
          <w:color w:val="FFFFFF" w:themeColor="background1"/>
          <w:sz w:val="47"/>
          <w:szCs w:val="47"/>
        </w:rPr>
      </w:pPr>
      <w:r w:rsidRPr="004E2EBB">
        <w:rPr>
          <w:rFonts w:ascii="Arial" w:hAnsi="Arial" w:cs="Arial"/>
          <w:b/>
          <w:color w:val="FFFFFF" w:themeColor="background1"/>
          <w:sz w:val="47"/>
          <w:szCs w:val="47"/>
          <w:highlight w:val="darkYellow"/>
        </w:rPr>
        <w:t>T E R M I T E S</w:t>
      </w:r>
    </w:p>
    <w:p w14:paraId="24F177C1" w14:textId="77777777" w:rsidR="004E2EBB" w:rsidRPr="002F6A84" w:rsidRDefault="004E2EBB" w:rsidP="004E2EBB">
      <w:pPr>
        <w:rPr>
          <w:rFonts w:ascii="Arial" w:hAnsi="Arial" w:cs="Arial"/>
          <w:b/>
          <w:color w:val="000000" w:themeColor="text1"/>
          <w:sz w:val="47"/>
          <w:szCs w:val="47"/>
        </w:rPr>
      </w:pPr>
    </w:p>
    <w:p w14:paraId="4A2F88D8" w14:textId="194ECC75" w:rsidR="004E2EBB" w:rsidRPr="00C9694F" w:rsidRDefault="003A173F" w:rsidP="00C9694F">
      <w:pPr>
        <w:rPr>
          <w:rFonts w:ascii="Arial" w:hAnsi="Arial" w:cs="Arial"/>
          <w:sz w:val="48"/>
          <w:szCs w:val="48"/>
        </w:rPr>
      </w:pPr>
      <w:r w:rsidRPr="00785603">
        <w:rPr>
          <w:rFonts w:ascii="Arial" w:hAnsi="Arial" w:cs="Arial"/>
          <w:b/>
          <w:sz w:val="52"/>
          <w:szCs w:val="52"/>
        </w:rPr>
        <w:t>Traitement du bâti</w:t>
      </w:r>
      <w:r w:rsidRPr="00785603">
        <w:rPr>
          <w:rFonts w:ascii="Arial" w:hAnsi="Arial" w:cs="Arial"/>
          <w:sz w:val="52"/>
          <w:szCs w:val="52"/>
        </w:rPr>
        <w:t xml:space="preserve"> </w:t>
      </w:r>
      <w:r w:rsidRPr="003A173F">
        <w:rPr>
          <w:rFonts w:ascii="Arial" w:hAnsi="Arial" w:cs="Arial"/>
          <w:sz w:val="48"/>
          <w:szCs w:val="48"/>
        </w:rPr>
        <w:t>contre</w:t>
      </w:r>
      <w:r w:rsidR="00C9694F">
        <w:rPr>
          <w:rFonts w:ascii="Arial" w:hAnsi="Arial" w:cs="Arial"/>
          <w:sz w:val="48"/>
          <w:szCs w:val="48"/>
        </w:rPr>
        <w:br/>
      </w:r>
      <w:r w:rsidRPr="003A173F">
        <w:rPr>
          <w:rFonts w:ascii="Arial" w:hAnsi="Arial" w:cs="Arial"/>
          <w:sz w:val="48"/>
          <w:szCs w:val="48"/>
        </w:rPr>
        <w:t>les</w:t>
      </w:r>
      <w:r w:rsidRPr="003A173F">
        <w:rPr>
          <w:rFonts w:ascii="Arial" w:hAnsi="Arial" w:cs="Arial"/>
        </w:rPr>
        <w:t xml:space="preserve"> </w:t>
      </w:r>
      <w:r w:rsidRPr="00785603">
        <w:rPr>
          <w:rFonts w:ascii="Arial" w:hAnsi="Arial" w:cs="Arial"/>
          <w:color w:val="839C41" w:themeColor="accent5"/>
          <w:sz w:val="90"/>
          <w:szCs w:val="90"/>
        </w:rPr>
        <w:t>termites souterrains</w:t>
      </w:r>
      <w:r w:rsidRPr="003A173F">
        <w:rPr>
          <w:rFonts w:ascii="Arial" w:hAnsi="Arial" w:cs="Arial"/>
          <w:sz w:val="66"/>
          <w:szCs w:val="66"/>
        </w:rPr>
        <w:t xml:space="preserve"> </w:t>
      </w:r>
      <w:r w:rsidR="00C9694F">
        <w:rPr>
          <w:rFonts w:ascii="Arial" w:hAnsi="Arial" w:cs="Arial"/>
          <w:sz w:val="48"/>
          <w:szCs w:val="48"/>
        </w:rPr>
        <w:br/>
      </w:r>
      <w:r w:rsidRPr="003A173F">
        <w:rPr>
          <w:rFonts w:ascii="Arial" w:hAnsi="Arial" w:cs="Arial"/>
          <w:sz w:val="48"/>
          <w:szCs w:val="48"/>
        </w:rPr>
        <w:t xml:space="preserve">par </w:t>
      </w:r>
      <w:r w:rsidRPr="00785603">
        <w:rPr>
          <w:rFonts w:ascii="Arial" w:hAnsi="Arial" w:cs="Arial"/>
          <w:color w:val="839C41" w:themeColor="accent5"/>
          <w:sz w:val="90"/>
          <w:szCs w:val="90"/>
        </w:rPr>
        <w:t>barrières chimiques</w:t>
      </w:r>
    </w:p>
    <w:p w14:paraId="4569D20F" w14:textId="77777777" w:rsidR="004A7143" w:rsidRPr="004A7143" w:rsidRDefault="004A7143" w:rsidP="004A7143">
      <w:pPr>
        <w:widowControl w:val="0"/>
        <w:autoSpaceDE w:val="0"/>
        <w:autoSpaceDN w:val="0"/>
        <w:adjustRightInd w:val="0"/>
        <w:spacing w:before="340" w:line="320" w:lineRule="atLeast"/>
        <w:textAlignment w:val="center"/>
        <w:rPr>
          <w:rFonts w:ascii="Arial" w:hAnsi="Arial" w:cs="Arial"/>
          <w:b/>
          <w:bCs/>
          <w:caps/>
          <w:color w:val="000000"/>
          <w:spacing w:val="6"/>
          <w:sz w:val="28"/>
          <w:szCs w:val="28"/>
        </w:rPr>
      </w:pPr>
      <w:r w:rsidRPr="004A7143">
        <w:rPr>
          <w:rFonts w:ascii="Arial" w:hAnsi="Arial" w:cs="Arial"/>
          <w:b/>
          <w:bCs/>
          <w:caps/>
          <w:color w:val="000000"/>
          <w:spacing w:val="6"/>
          <w:sz w:val="28"/>
          <w:szCs w:val="28"/>
        </w:rPr>
        <w:t>Objet du CCTP :</w:t>
      </w:r>
    </w:p>
    <w:p w14:paraId="07AC5DD2"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 xml:space="preserve">Objet du CCTP : le présent CCTP concerne les travaux de traitement curatif </w:t>
      </w:r>
      <w:r w:rsidRPr="004A7143">
        <w:rPr>
          <w:rFonts w:ascii="Arial" w:hAnsi="Arial" w:cs="Arial"/>
          <w:color w:val="000000"/>
        </w:rPr>
        <w:br/>
        <w:t>… (préciser le ou les bâtiments concernés) par barrières chimiques contre les termites souterrains en vue de le protéger durablement.</w:t>
      </w:r>
    </w:p>
    <w:p w14:paraId="7A9808FE"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Ces travaux sont garantis 5 ans.</w:t>
      </w:r>
    </w:p>
    <w:p w14:paraId="359DF1F5"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p>
    <w:p w14:paraId="07581D3F" w14:textId="77777777" w:rsidR="004A7143" w:rsidRPr="004A7143" w:rsidRDefault="004A7143" w:rsidP="004A7143">
      <w:pPr>
        <w:widowControl w:val="0"/>
        <w:autoSpaceDE w:val="0"/>
        <w:autoSpaceDN w:val="0"/>
        <w:adjustRightInd w:val="0"/>
        <w:spacing w:before="340" w:line="320" w:lineRule="atLeast"/>
        <w:textAlignment w:val="center"/>
        <w:rPr>
          <w:rFonts w:ascii="Arial" w:hAnsi="Arial" w:cs="Arial"/>
          <w:b/>
          <w:bCs/>
          <w:caps/>
          <w:color w:val="000000"/>
          <w:spacing w:val="6"/>
          <w:sz w:val="28"/>
          <w:szCs w:val="28"/>
        </w:rPr>
      </w:pPr>
      <w:r w:rsidRPr="004A7143">
        <w:rPr>
          <w:rFonts w:ascii="Arial" w:hAnsi="Arial" w:cs="Arial"/>
          <w:b/>
          <w:bCs/>
          <w:caps/>
          <w:color w:val="000000"/>
          <w:spacing w:val="6"/>
          <w:sz w:val="28"/>
          <w:szCs w:val="28"/>
        </w:rPr>
        <w:t>Détail de l’offre :</w:t>
      </w:r>
    </w:p>
    <w:p w14:paraId="5A66BA2D"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Un quantitatif conforme à la trame fournie est joint au dossier.</w:t>
      </w:r>
    </w:p>
    <w:p w14:paraId="32012458"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Un plan d’intervention est joint au quantitatif.</w:t>
      </w:r>
    </w:p>
    <w:p w14:paraId="70DC0F32"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p>
    <w:p w14:paraId="453FD917" w14:textId="77777777" w:rsidR="004A7143" w:rsidRPr="004A7143" w:rsidRDefault="004A7143" w:rsidP="004A7143">
      <w:pPr>
        <w:widowControl w:val="0"/>
        <w:autoSpaceDE w:val="0"/>
        <w:autoSpaceDN w:val="0"/>
        <w:adjustRightInd w:val="0"/>
        <w:spacing w:before="340" w:line="320" w:lineRule="atLeast"/>
        <w:textAlignment w:val="center"/>
        <w:rPr>
          <w:rFonts w:ascii="Arial" w:hAnsi="Arial" w:cs="Arial"/>
          <w:b/>
          <w:bCs/>
          <w:caps/>
          <w:color w:val="000000"/>
          <w:spacing w:val="6"/>
          <w:sz w:val="28"/>
          <w:szCs w:val="28"/>
        </w:rPr>
      </w:pPr>
      <w:r w:rsidRPr="004A7143">
        <w:rPr>
          <w:rFonts w:ascii="Arial" w:hAnsi="Arial" w:cs="Arial"/>
          <w:b/>
          <w:bCs/>
          <w:caps/>
          <w:color w:val="000000"/>
          <w:spacing w:val="6"/>
          <w:sz w:val="28"/>
          <w:szCs w:val="28"/>
        </w:rPr>
        <w:t>Description des travaux :</w:t>
      </w:r>
    </w:p>
    <w:p w14:paraId="3F294AA1" w14:textId="7EA8AAE0" w:rsidR="004A7143" w:rsidRPr="004A7143" w:rsidRDefault="004A7143" w:rsidP="004A7143">
      <w:pPr>
        <w:pStyle w:val="PUCE"/>
      </w:pPr>
      <w:r w:rsidRPr="004A7143">
        <w:t xml:space="preserve">traitement des murs porteurs </w:t>
      </w:r>
    </w:p>
    <w:p w14:paraId="2E20EB17" w14:textId="2A77FE64" w:rsidR="004A7143" w:rsidRPr="004A7143" w:rsidRDefault="004A7143" w:rsidP="004A7143">
      <w:pPr>
        <w:pStyle w:val="PUCE"/>
      </w:pPr>
      <w:r w:rsidRPr="004A7143">
        <w:t xml:space="preserve">traitement des cloisons </w:t>
      </w:r>
      <w:r w:rsidR="00F86C38">
        <w:t xml:space="preserve">creuses </w:t>
      </w:r>
      <w:r w:rsidRPr="004A7143">
        <w:t xml:space="preserve">et </w:t>
      </w:r>
      <w:r w:rsidR="00F86C38">
        <w:t xml:space="preserve">murs </w:t>
      </w:r>
      <w:r w:rsidRPr="004A7143">
        <w:t>doubl</w:t>
      </w:r>
      <w:r w:rsidR="00F86C38">
        <w:t>és</w:t>
      </w:r>
      <w:r w:rsidRPr="004A7143">
        <w:t xml:space="preserve"> </w:t>
      </w:r>
    </w:p>
    <w:p w14:paraId="3FE79AB6" w14:textId="7683EDCB" w:rsidR="004A7143" w:rsidRPr="004A7143" w:rsidRDefault="004A7143" w:rsidP="004A7143">
      <w:pPr>
        <w:pStyle w:val="PUCE"/>
      </w:pPr>
      <w:r w:rsidRPr="004A7143">
        <w:t xml:space="preserve">traitement des bois de structure </w:t>
      </w:r>
    </w:p>
    <w:p w14:paraId="33270B4A" w14:textId="3E4679EF" w:rsidR="004A7143" w:rsidRPr="004A7143" w:rsidRDefault="004A7143" w:rsidP="004A7143">
      <w:pPr>
        <w:pStyle w:val="PUCE"/>
      </w:pPr>
      <w:r w:rsidRPr="004A7143">
        <w:t xml:space="preserve">traitement des autres bois </w:t>
      </w:r>
    </w:p>
    <w:p w14:paraId="7BE8E12F"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sz w:val="20"/>
          <w:szCs w:val="20"/>
        </w:rPr>
      </w:pPr>
      <w:r w:rsidRPr="004A7143">
        <w:rPr>
          <w:rFonts w:ascii="Arial" w:hAnsi="Arial" w:cs="Arial"/>
          <w:color w:val="000000"/>
          <w:sz w:val="20"/>
          <w:szCs w:val="20"/>
        </w:rPr>
        <w:t>(voir descriptif technique à l’intérieur du document)</w:t>
      </w:r>
    </w:p>
    <w:p w14:paraId="45CC3874" w14:textId="77777777" w:rsidR="0039303F" w:rsidRPr="004A7143" w:rsidRDefault="0039303F">
      <w:pPr>
        <w:rPr>
          <w:rFonts w:ascii="Arial" w:hAnsi="Arial" w:cs="Arial"/>
          <w:color w:val="000000" w:themeColor="text1"/>
          <w:sz w:val="47"/>
          <w:szCs w:val="47"/>
        </w:rPr>
      </w:pPr>
      <w:r w:rsidRPr="004A7143">
        <w:rPr>
          <w:rFonts w:ascii="Arial" w:hAnsi="Arial" w:cs="Arial"/>
          <w:color w:val="000000" w:themeColor="text1"/>
          <w:sz w:val="47"/>
          <w:szCs w:val="47"/>
        </w:rPr>
        <w:br w:type="page"/>
      </w:r>
    </w:p>
    <w:p w14:paraId="77C087AE" w14:textId="77777777" w:rsidR="004A7143" w:rsidRPr="004A7143" w:rsidRDefault="004A7143" w:rsidP="004A7143">
      <w:pPr>
        <w:widowControl w:val="0"/>
        <w:pBdr>
          <w:bottom w:val="single" w:sz="5" w:space="5" w:color="auto"/>
        </w:pBdr>
        <w:autoSpaceDE w:val="0"/>
        <w:autoSpaceDN w:val="0"/>
        <w:adjustRightInd w:val="0"/>
        <w:spacing w:after="170" w:line="288" w:lineRule="auto"/>
        <w:textAlignment w:val="center"/>
        <w:rPr>
          <w:rFonts w:ascii="Arial" w:hAnsi="Arial" w:cs="Arial"/>
          <w:color w:val="000000"/>
          <w:spacing w:val="5"/>
          <w:sz w:val="52"/>
          <w:szCs w:val="52"/>
        </w:rPr>
      </w:pPr>
      <w:r w:rsidRPr="004A7143">
        <w:rPr>
          <w:rFonts w:ascii="Arial" w:hAnsi="Arial" w:cs="Arial"/>
          <w:color w:val="839C41" w:themeColor="accent5"/>
          <w:spacing w:val="5"/>
          <w:sz w:val="52"/>
          <w:szCs w:val="52"/>
        </w:rPr>
        <w:lastRenderedPageBreak/>
        <w:t>Dispositions</w:t>
      </w:r>
      <w:r w:rsidRPr="004A7143">
        <w:rPr>
          <w:rFonts w:ascii="Arial" w:hAnsi="Arial" w:cs="Arial"/>
          <w:color w:val="000000"/>
          <w:spacing w:val="5"/>
          <w:sz w:val="52"/>
          <w:szCs w:val="52"/>
        </w:rPr>
        <w:t xml:space="preserve"> </w:t>
      </w:r>
      <w:r w:rsidRPr="004A7143">
        <w:rPr>
          <w:rFonts w:ascii="Arial" w:hAnsi="Arial" w:cs="Arial"/>
          <w:color w:val="602B00"/>
          <w:spacing w:val="5"/>
          <w:sz w:val="52"/>
          <w:szCs w:val="52"/>
        </w:rPr>
        <w:t>Générales</w:t>
      </w:r>
    </w:p>
    <w:p w14:paraId="3022272E" w14:textId="77777777" w:rsidR="004A7143" w:rsidRPr="004A7143" w:rsidRDefault="004A7143" w:rsidP="004A7143">
      <w:pPr>
        <w:widowControl w:val="0"/>
        <w:autoSpaceDE w:val="0"/>
        <w:autoSpaceDN w:val="0"/>
        <w:adjustRightInd w:val="0"/>
        <w:spacing w:before="340" w:line="320" w:lineRule="atLeast"/>
        <w:textAlignment w:val="center"/>
        <w:rPr>
          <w:rFonts w:ascii="Arial" w:hAnsi="Arial" w:cs="Arial"/>
          <w:b/>
          <w:bCs/>
          <w:caps/>
          <w:color w:val="000000"/>
          <w:spacing w:val="6"/>
          <w:sz w:val="28"/>
          <w:szCs w:val="28"/>
        </w:rPr>
      </w:pPr>
      <w:r w:rsidRPr="004A7143">
        <w:rPr>
          <w:rFonts w:ascii="Arial" w:hAnsi="Arial" w:cs="Arial"/>
          <w:b/>
          <w:bCs/>
          <w:caps/>
          <w:color w:val="000000"/>
          <w:spacing w:val="6"/>
          <w:sz w:val="28"/>
          <w:szCs w:val="28"/>
        </w:rPr>
        <w:t xml:space="preserve">Conformité aux documents de référence </w:t>
      </w:r>
      <w:r w:rsidRPr="004A7143">
        <w:rPr>
          <w:rFonts w:ascii="Arial" w:hAnsi="Arial" w:cs="Arial"/>
          <w:b/>
          <w:bCs/>
          <w:caps/>
          <w:color w:val="000000"/>
          <w:spacing w:val="6"/>
          <w:sz w:val="28"/>
          <w:szCs w:val="28"/>
        </w:rPr>
        <w:br/>
        <w:t>(réglementation, norme, règles de l’art) :</w:t>
      </w:r>
    </w:p>
    <w:p w14:paraId="2945EB0D" w14:textId="77777777" w:rsidR="004A7143" w:rsidRPr="004A7143" w:rsidRDefault="004A7143" w:rsidP="004A7143">
      <w:pPr>
        <w:widowControl w:val="0"/>
        <w:suppressAutoHyphens/>
        <w:autoSpaceDE w:val="0"/>
        <w:autoSpaceDN w:val="0"/>
        <w:adjustRightInd w:val="0"/>
        <w:spacing w:before="113" w:line="280" w:lineRule="atLeast"/>
        <w:jc w:val="both"/>
        <w:textAlignment w:val="center"/>
        <w:rPr>
          <w:rFonts w:ascii="Arial" w:hAnsi="Arial" w:cs="Arial"/>
          <w:b/>
          <w:bCs/>
          <w:color w:val="602B00"/>
        </w:rPr>
      </w:pPr>
      <w:r w:rsidRPr="004A7143">
        <w:rPr>
          <w:rFonts w:ascii="Arial" w:hAnsi="Arial" w:cs="Arial"/>
          <w:b/>
          <w:bCs/>
          <w:color w:val="602B00"/>
        </w:rPr>
        <w:t>L’ensemble des réglementations en vigueur doit être respecté, en particulier :</w:t>
      </w:r>
    </w:p>
    <w:p w14:paraId="7A57154E" w14:textId="02E2A3BC" w:rsidR="004A7143" w:rsidRPr="004A7143" w:rsidRDefault="004A7143" w:rsidP="004A7143">
      <w:pPr>
        <w:pStyle w:val="PUCE"/>
      </w:pPr>
      <w:r w:rsidRPr="004A7143">
        <w:t>le certificat biocide pour les opérateurs intervenant sur le chantier (obligatoire à compter de juillet 2015), arrêté du 9 octobre 2013 (www.legifrance.gouv.fr)</w:t>
      </w:r>
    </w:p>
    <w:p w14:paraId="79D94B64" w14:textId="4BB02575" w:rsidR="004A7143" w:rsidRPr="004A7143" w:rsidRDefault="004A7143" w:rsidP="004A7143">
      <w:pPr>
        <w:pStyle w:val="PUCE"/>
      </w:pPr>
      <w:r w:rsidRPr="004A7143">
        <w:t xml:space="preserve">les référentiels de prescriptions techniques de la Marque CTB-A+ en vigueur </w:t>
      </w:r>
    </w:p>
    <w:p w14:paraId="202E377D" w14:textId="3F99E242" w:rsidR="004A7143" w:rsidRPr="004A7143" w:rsidRDefault="004A7143" w:rsidP="004A7143">
      <w:pPr>
        <w:pStyle w:val="PUCE"/>
      </w:pPr>
      <w:r w:rsidRPr="004A7143">
        <w:t>les préconisations du fabricant de produits biocides</w:t>
      </w:r>
    </w:p>
    <w:p w14:paraId="28136923" w14:textId="77777777" w:rsidR="004A7143" w:rsidRPr="004A7143" w:rsidRDefault="004A7143" w:rsidP="004A7143">
      <w:pPr>
        <w:widowControl w:val="0"/>
        <w:autoSpaceDE w:val="0"/>
        <w:autoSpaceDN w:val="0"/>
        <w:adjustRightInd w:val="0"/>
        <w:spacing w:before="340" w:line="320" w:lineRule="atLeast"/>
        <w:textAlignment w:val="center"/>
        <w:rPr>
          <w:rFonts w:ascii="Arial" w:hAnsi="Arial" w:cs="Arial"/>
          <w:b/>
          <w:bCs/>
          <w:caps/>
          <w:color w:val="000000"/>
          <w:spacing w:val="6"/>
          <w:sz w:val="28"/>
          <w:szCs w:val="28"/>
        </w:rPr>
      </w:pPr>
      <w:r w:rsidRPr="004A7143">
        <w:rPr>
          <w:rFonts w:ascii="Arial" w:hAnsi="Arial" w:cs="Arial"/>
          <w:b/>
          <w:bCs/>
          <w:caps/>
          <w:color w:val="000000"/>
          <w:spacing w:val="6"/>
          <w:sz w:val="28"/>
          <w:szCs w:val="28"/>
        </w:rPr>
        <w:t>Documents contractuels :</w:t>
      </w:r>
    </w:p>
    <w:p w14:paraId="0BB53C6F" w14:textId="5AFA7E89" w:rsidR="004A7143" w:rsidRPr="004A7143" w:rsidRDefault="004A7143" w:rsidP="004A7143">
      <w:pPr>
        <w:pStyle w:val="PUCE"/>
      </w:pPr>
      <w:r w:rsidRPr="004A7143">
        <w:t>liste des documents généraux</w:t>
      </w:r>
    </w:p>
    <w:p w14:paraId="42DC2433" w14:textId="56D53CE3" w:rsidR="004A7143" w:rsidRPr="004A7143" w:rsidRDefault="004A7143" w:rsidP="004A7143">
      <w:pPr>
        <w:pStyle w:val="PUCE"/>
      </w:pPr>
      <w:r w:rsidRPr="004A7143">
        <w:t>copie du certificat de qualité CTB-A+ de l’entreprise pour l’année en cours ou tout certificat équivalent</w:t>
      </w:r>
    </w:p>
    <w:p w14:paraId="12658302" w14:textId="4D8DB89D" w:rsidR="004A7143" w:rsidRPr="004A7143" w:rsidRDefault="004A7143" w:rsidP="004A7143">
      <w:pPr>
        <w:pStyle w:val="PUCE"/>
      </w:pPr>
      <w:r w:rsidRPr="004A7143">
        <w:t>copie des certificats biocides pour les intervenants sur le chantier</w:t>
      </w:r>
    </w:p>
    <w:p w14:paraId="5B5FAC55" w14:textId="50F04B4E" w:rsidR="004A7143" w:rsidRPr="004A7143" w:rsidRDefault="004A7143" w:rsidP="004A7143">
      <w:pPr>
        <w:pStyle w:val="PUCE"/>
      </w:pPr>
      <w:r w:rsidRPr="004A7143">
        <w:t>attestation d’assurance en responsabilité civile professionnelle mentionnant les activités couvertes pour l’année en cours</w:t>
      </w:r>
    </w:p>
    <w:p w14:paraId="00631319" w14:textId="2D85DB3C" w:rsidR="004A7143" w:rsidRPr="004A7143" w:rsidRDefault="004A7143" w:rsidP="004A7143">
      <w:pPr>
        <w:pStyle w:val="PUCE"/>
      </w:pPr>
      <w:r w:rsidRPr="004A7143">
        <w:t>les fiches techniques, fiches de données de sécurité et certificat de qualité CTB-P+ des produits utilisés ou équivalent.</w:t>
      </w:r>
    </w:p>
    <w:p w14:paraId="73E04DDE" w14:textId="77777777" w:rsidR="004A7143" w:rsidRPr="004A7143" w:rsidRDefault="004A7143" w:rsidP="004A7143">
      <w:pPr>
        <w:widowControl w:val="0"/>
        <w:autoSpaceDE w:val="0"/>
        <w:autoSpaceDN w:val="0"/>
        <w:adjustRightInd w:val="0"/>
        <w:spacing w:before="340" w:line="320" w:lineRule="atLeast"/>
        <w:textAlignment w:val="center"/>
        <w:rPr>
          <w:rFonts w:ascii="Arial" w:hAnsi="Arial" w:cs="Arial"/>
          <w:b/>
          <w:bCs/>
          <w:caps/>
          <w:color w:val="000000"/>
          <w:spacing w:val="6"/>
          <w:sz w:val="28"/>
          <w:szCs w:val="28"/>
        </w:rPr>
      </w:pPr>
      <w:r w:rsidRPr="004A7143">
        <w:rPr>
          <w:rFonts w:ascii="Arial" w:hAnsi="Arial" w:cs="Arial"/>
          <w:b/>
          <w:bCs/>
          <w:caps/>
          <w:color w:val="000000"/>
          <w:spacing w:val="6"/>
          <w:sz w:val="28"/>
          <w:szCs w:val="28"/>
        </w:rPr>
        <w:t>Qualification des entreprises :</w:t>
      </w:r>
    </w:p>
    <w:p w14:paraId="7F1828CB" w14:textId="1741B46B" w:rsidR="004A7143" w:rsidRPr="004A7143" w:rsidRDefault="004A7143" w:rsidP="004A7143">
      <w:pPr>
        <w:pStyle w:val="PUCE"/>
      </w:pPr>
      <w:r w:rsidRPr="004A7143">
        <w:t>l’entreprise en charge du marché doit être titulaire de la certification de services CTB-A+ délivrée par FCBA ou de toute autre certification de services équivalente.</w:t>
      </w:r>
    </w:p>
    <w:p w14:paraId="5CE1F898"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r w:rsidRPr="004A7143">
        <w:rPr>
          <w:rFonts w:ascii="Arial" w:hAnsi="Arial" w:cs="Arial"/>
          <w:color w:val="000000"/>
        </w:rPr>
        <w:t xml:space="preserve">Pour plus d’information – </w:t>
      </w:r>
      <w:r w:rsidRPr="004A7143">
        <w:rPr>
          <w:rFonts w:ascii="Arial" w:hAnsi="Arial" w:cs="Arial"/>
          <w:b/>
          <w:bCs/>
          <w:color w:val="000000"/>
        </w:rPr>
        <w:t>www.ctbaplus.fr</w:t>
      </w:r>
    </w:p>
    <w:p w14:paraId="0AB502C3"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p>
    <w:p w14:paraId="5D37ADCF" w14:textId="77777777" w:rsidR="004A7143" w:rsidRPr="004A7143" w:rsidRDefault="004A7143" w:rsidP="004A7143">
      <w:pPr>
        <w:widowControl w:val="0"/>
        <w:pBdr>
          <w:bottom w:val="single" w:sz="4" w:space="5" w:color="auto"/>
        </w:pBdr>
        <w:autoSpaceDE w:val="0"/>
        <w:autoSpaceDN w:val="0"/>
        <w:adjustRightInd w:val="0"/>
        <w:spacing w:after="170" w:line="288" w:lineRule="auto"/>
        <w:textAlignment w:val="center"/>
        <w:rPr>
          <w:rFonts w:ascii="Arial" w:hAnsi="Arial" w:cs="Arial"/>
          <w:color w:val="000000"/>
          <w:sz w:val="52"/>
          <w:szCs w:val="52"/>
        </w:rPr>
      </w:pPr>
      <w:r w:rsidRPr="004A7143">
        <w:rPr>
          <w:rFonts w:ascii="Arial" w:hAnsi="Arial" w:cs="Arial"/>
          <w:color w:val="839C41" w:themeColor="accent5"/>
          <w:sz w:val="52"/>
          <w:szCs w:val="52"/>
        </w:rPr>
        <w:t>Descriptif</w:t>
      </w:r>
      <w:r w:rsidRPr="004A7143">
        <w:rPr>
          <w:rFonts w:ascii="Arial" w:hAnsi="Arial" w:cs="Arial"/>
          <w:color w:val="60D300"/>
          <w:sz w:val="52"/>
          <w:szCs w:val="52"/>
        </w:rPr>
        <w:t xml:space="preserve"> </w:t>
      </w:r>
      <w:r w:rsidRPr="004A7143">
        <w:rPr>
          <w:rFonts w:ascii="Arial" w:hAnsi="Arial" w:cs="Arial"/>
          <w:color w:val="602B00"/>
          <w:sz w:val="52"/>
          <w:szCs w:val="52"/>
        </w:rPr>
        <w:t>des travaux</w:t>
      </w:r>
    </w:p>
    <w:p w14:paraId="1867EBA9" w14:textId="5867169F" w:rsidR="004A7143" w:rsidRPr="004A7143" w:rsidRDefault="004A7143" w:rsidP="004A7143">
      <w:pPr>
        <w:widowControl w:val="0"/>
        <w:suppressAutoHyphens/>
        <w:autoSpaceDE w:val="0"/>
        <w:autoSpaceDN w:val="0"/>
        <w:adjustRightInd w:val="0"/>
        <w:spacing w:before="283" w:line="288" w:lineRule="auto"/>
        <w:ind w:left="170" w:hanging="170"/>
        <w:textAlignment w:val="center"/>
        <w:rPr>
          <w:rFonts w:ascii="Arial" w:hAnsi="Arial" w:cs="Arial"/>
          <w:b/>
          <w:bCs/>
          <w:color w:val="602B00"/>
        </w:rPr>
      </w:pPr>
      <w:r w:rsidRPr="004A7143">
        <w:rPr>
          <w:rFonts w:ascii="Arial" w:hAnsi="Arial" w:cs="Arial"/>
          <w:b/>
          <w:bCs/>
          <w:color w:val="602B00"/>
        </w:rPr>
        <w:t>Le traitement des murs porteurs :</w:t>
      </w:r>
    </w:p>
    <w:p w14:paraId="594FCDBA" w14:textId="153C731C" w:rsidR="00F86C38" w:rsidRPr="00BE63B3" w:rsidRDefault="00BE63B3" w:rsidP="00BE63B3">
      <w:pPr>
        <w:widowControl w:val="0"/>
        <w:suppressAutoHyphens/>
        <w:autoSpaceDE w:val="0"/>
        <w:autoSpaceDN w:val="0"/>
        <w:adjustRightInd w:val="0"/>
        <w:spacing w:before="170" w:line="280" w:lineRule="atLeast"/>
        <w:ind w:left="737"/>
        <w:jc w:val="both"/>
        <w:textAlignment w:val="center"/>
        <w:rPr>
          <w:rFonts w:ascii="Arial" w:hAnsi="Arial" w:cs="Arial"/>
          <w:b/>
          <w:color w:val="000000"/>
        </w:rPr>
      </w:pPr>
      <w:r w:rsidRPr="00F86C38">
        <w:rPr>
          <w:rFonts w:ascii="Arial" w:hAnsi="Arial" w:cs="Arial"/>
          <w:b/>
          <w:color w:val="000000"/>
        </w:rPr>
        <w:t xml:space="preserve">&gt; </w:t>
      </w:r>
      <w:r w:rsidR="00F86C38" w:rsidRPr="00BE63B3">
        <w:rPr>
          <w:rFonts w:ascii="Arial" w:hAnsi="Arial" w:cs="Arial"/>
          <w:b/>
          <w:color w:val="000000"/>
        </w:rPr>
        <w:t xml:space="preserve">Niveau N-1 : </w:t>
      </w:r>
    </w:p>
    <w:p w14:paraId="38C6DE2D" w14:textId="223167A0" w:rsidR="00F86C38" w:rsidRDefault="00F86C38" w:rsidP="00F86C38">
      <w:pPr>
        <w:pStyle w:val="PUCE"/>
        <w:numPr>
          <w:ilvl w:val="0"/>
          <w:numId w:val="0"/>
        </w:numPr>
        <w:ind w:left="850"/>
      </w:pPr>
      <w:r>
        <w:t>- murs périmétriques : une barrière d’injection haute est réalisée par foreage de puits distants de 20 cm de profondeur égale à 2/3 de l’épaisseur du mur. Une ligne d’injection à l’angle sol/mur peut-être rajoutée.</w:t>
      </w:r>
    </w:p>
    <w:p w14:paraId="5C61330D" w14:textId="20FD3242" w:rsidR="00F86C38" w:rsidRDefault="00F86C38" w:rsidP="00F86C38">
      <w:pPr>
        <w:pStyle w:val="PUCE"/>
        <w:numPr>
          <w:ilvl w:val="0"/>
          <w:numId w:val="0"/>
        </w:numPr>
        <w:ind w:left="850"/>
      </w:pPr>
      <w:r>
        <w:t>- murs de refends : une barrière d’injection horizontale basse est réalisée. Une ligne d’injection à l’angle sol/mur peut-être rajoutée.</w:t>
      </w:r>
    </w:p>
    <w:p w14:paraId="7EDC6E8E" w14:textId="69035DBA" w:rsidR="00F86C38" w:rsidRPr="00BE63B3" w:rsidRDefault="00BE63B3" w:rsidP="00BE63B3">
      <w:pPr>
        <w:widowControl w:val="0"/>
        <w:suppressAutoHyphens/>
        <w:autoSpaceDE w:val="0"/>
        <w:autoSpaceDN w:val="0"/>
        <w:adjustRightInd w:val="0"/>
        <w:spacing w:before="170" w:line="280" w:lineRule="atLeast"/>
        <w:ind w:left="737"/>
        <w:jc w:val="both"/>
        <w:textAlignment w:val="center"/>
        <w:rPr>
          <w:rFonts w:ascii="Arial" w:hAnsi="Arial" w:cs="Arial"/>
          <w:b/>
          <w:color w:val="000000"/>
        </w:rPr>
      </w:pPr>
      <w:r w:rsidRPr="00F86C38">
        <w:rPr>
          <w:rFonts w:ascii="Arial" w:hAnsi="Arial" w:cs="Arial"/>
          <w:b/>
          <w:color w:val="000000"/>
        </w:rPr>
        <w:t xml:space="preserve">&gt; </w:t>
      </w:r>
      <w:r w:rsidR="00F86C38" w:rsidRPr="00BE63B3">
        <w:rPr>
          <w:rFonts w:ascii="Arial" w:hAnsi="Arial" w:cs="Arial"/>
          <w:b/>
          <w:color w:val="000000"/>
        </w:rPr>
        <w:t xml:space="preserve">Niveau </w:t>
      </w:r>
      <w:r w:rsidR="00F86C38" w:rsidRPr="00BE63B3">
        <w:rPr>
          <w:rFonts w:ascii="Arial" w:hAnsi="Arial" w:cs="Arial"/>
          <w:b/>
          <w:color w:val="000000"/>
        </w:rPr>
        <w:t>RDC</w:t>
      </w:r>
      <w:r w:rsidR="00F86C38" w:rsidRPr="00BE63B3">
        <w:rPr>
          <w:rFonts w:ascii="Arial" w:hAnsi="Arial" w:cs="Arial"/>
          <w:b/>
          <w:color w:val="000000"/>
        </w:rPr>
        <w:t xml:space="preserve"> : </w:t>
      </w:r>
    </w:p>
    <w:p w14:paraId="65C879E0" w14:textId="3712E393" w:rsidR="004A7143" w:rsidRPr="004A7143" w:rsidRDefault="00F86C38" w:rsidP="00F86C38">
      <w:pPr>
        <w:pStyle w:val="PUCE"/>
        <w:numPr>
          <w:ilvl w:val="0"/>
          <w:numId w:val="0"/>
        </w:numPr>
        <w:ind w:left="850" w:hanging="170"/>
      </w:pPr>
      <w:r>
        <w:t>- murs périmétriques</w:t>
      </w:r>
      <w:r>
        <w:t>, mitoyens et refends</w:t>
      </w:r>
      <w:r>
        <w:t xml:space="preserve"> : une </w:t>
      </w:r>
      <w:r>
        <w:t>linge</w:t>
      </w:r>
      <w:r>
        <w:t xml:space="preserve"> d’injection </w:t>
      </w:r>
      <w:r>
        <w:t>horizontale basse est réalisée. Une ligne d’injection à l’angle sol/mur peut-être rajoutée.</w:t>
      </w:r>
    </w:p>
    <w:p w14:paraId="13339CC6" w14:textId="68AEEABA" w:rsidR="004A7143" w:rsidRPr="00BE63B3" w:rsidRDefault="00BE63B3" w:rsidP="00BE63B3">
      <w:pPr>
        <w:widowControl w:val="0"/>
        <w:suppressAutoHyphens/>
        <w:autoSpaceDE w:val="0"/>
        <w:autoSpaceDN w:val="0"/>
        <w:adjustRightInd w:val="0"/>
        <w:spacing w:before="170" w:line="280" w:lineRule="atLeast"/>
        <w:ind w:left="737"/>
        <w:jc w:val="both"/>
        <w:textAlignment w:val="center"/>
        <w:rPr>
          <w:rFonts w:ascii="Arial" w:hAnsi="Arial" w:cs="Arial"/>
          <w:b/>
          <w:color w:val="000000"/>
        </w:rPr>
      </w:pPr>
      <w:r>
        <w:rPr>
          <w:rFonts w:ascii="Arial" w:hAnsi="Arial" w:cs="Arial"/>
          <w:b/>
          <w:color w:val="000000"/>
        </w:rPr>
        <w:t>&gt;</w:t>
      </w:r>
      <w:r w:rsidR="004A7143" w:rsidRPr="00BE63B3">
        <w:rPr>
          <w:rFonts w:ascii="Arial" w:hAnsi="Arial" w:cs="Arial"/>
          <w:b/>
          <w:color w:val="000000"/>
        </w:rPr>
        <w:t>.</w:t>
      </w:r>
      <w:r w:rsidR="00F86C38" w:rsidRPr="00BE63B3">
        <w:rPr>
          <w:rFonts w:ascii="Arial" w:hAnsi="Arial" w:cs="Arial"/>
          <w:b/>
          <w:color w:val="000000"/>
        </w:rPr>
        <w:t xml:space="preserve"> Niveaux infestés autres que RDC</w:t>
      </w:r>
    </w:p>
    <w:p w14:paraId="43974067" w14:textId="014759C4" w:rsidR="00F86C38" w:rsidRPr="004A7143" w:rsidRDefault="00F86C38" w:rsidP="004620D1">
      <w:pPr>
        <w:pStyle w:val="PUCE"/>
        <w:numPr>
          <w:ilvl w:val="0"/>
          <w:numId w:val="0"/>
        </w:numPr>
        <w:ind w:left="850" w:hanging="170"/>
      </w:pPr>
      <w:bookmarkStart w:id="0" w:name="_GoBack"/>
      <w:bookmarkEnd w:id="0"/>
      <w:r>
        <w:t xml:space="preserve">- </w:t>
      </w:r>
      <w:r>
        <w:t>seul les murs mitoyens et les murs doublés en mitoyenneté sont à traiter.</w:t>
      </w:r>
    </w:p>
    <w:p w14:paraId="734393AE" w14:textId="77777777" w:rsidR="00F86C38" w:rsidRPr="004A7143" w:rsidRDefault="00F86C38" w:rsidP="00F86C38">
      <w:pPr>
        <w:pStyle w:val="PUCE"/>
        <w:numPr>
          <w:ilvl w:val="0"/>
          <w:numId w:val="0"/>
        </w:numPr>
        <w:ind w:left="850"/>
      </w:pPr>
    </w:p>
    <w:p w14:paraId="3E121718" w14:textId="744959B2" w:rsidR="004A7143" w:rsidRPr="004A7143" w:rsidRDefault="004A7143" w:rsidP="004A7143">
      <w:pPr>
        <w:widowControl w:val="0"/>
        <w:suppressAutoHyphens/>
        <w:autoSpaceDE w:val="0"/>
        <w:autoSpaceDN w:val="0"/>
        <w:adjustRightInd w:val="0"/>
        <w:spacing w:before="283" w:line="288" w:lineRule="auto"/>
        <w:ind w:left="170" w:hanging="170"/>
        <w:textAlignment w:val="center"/>
        <w:rPr>
          <w:rFonts w:ascii="Arial" w:hAnsi="Arial" w:cs="Arial"/>
          <w:b/>
          <w:bCs/>
          <w:color w:val="602B00"/>
        </w:rPr>
      </w:pPr>
      <w:r w:rsidRPr="004A7143">
        <w:rPr>
          <w:rFonts w:ascii="Arial" w:hAnsi="Arial" w:cs="Arial"/>
          <w:b/>
          <w:bCs/>
          <w:color w:val="602B00"/>
        </w:rPr>
        <w:t xml:space="preserve">Le traitement des cloisons </w:t>
      </w:r>
      <w:r w:rsidR="00F86C38">
        <w:rPr>
          <w:rFonts w:ascii="Arial" w:hAnsi="Arial" w:cs="Arial"/>
          <w:b/>
          <w:bCs/>
          <w:color w:val="602B00"/>
        </w:rPr>
        <w:t xml:space="preserve">creuses </w:t>
      </w:r>
      <w:r w:rsidRPr="004A7143">
        <w:rPr>
          <w:rFonts w:ascii="Arial" w:hAnsi="Arial" w:cs="Arial"/>
          <w:b/>
          <w:bCs/>
          <w:color w:val="602B00"/>
        </w:rPr>
        <w:t xml:space="preserve">et </w:t>
      </w:r>
      <w:r w:rsidR="00F86C38">
        <w:rPr>
          <w:rFonts w:ascii="Arial" w:hAnsi="Arial" w:cs="Arial"/>
          <w:b/>
          <w:bCs/>
          <w:color w:val="602B00"/>
        </w:rPr>
        <w:t xml:space="preserve">murs </w:t>
      </w:r>
      <w:r w:rsidRPr="004A7143">
        <w:rPr>
          <w:rFonts w:ascii="Arial" w:hAnsi="Arial" w:cs="Arial"/>
          <w:b/>
          <w:bCs/>
          <w:color w:val="602B00"/>
        </w:rPr>
        <w:t>doubl</w:t>
      </w:r>
      <w:r w:rsidR="00F86C38">
        <w:rPr>
          <w:rFonts w:ascii="Arial" w:hAnsi="Arial" w:cs="Arial"/>
          <w:b/>
          <w:bCs/>
          <w:color w:val="602B00"/>
        </w:rPr>
        <w:t>é</w:t>
      </w:r>
      <w:r w:rsidRPr="004A7143">
        <w:rPr>
          <w:rFonts w:ascii="Arial" w:hAnsi="Arial" w:cs="Arial"/>
          <w:b/>
          <w:bCs/>
          <w:color w:val="602B00"/>
        </w:rPr>
        <w:t xml:space="preserve">s : </w:t>
      </w:r>
    </w:p>
    <w:p w14:paraId="570CD247" w14:textId="577A40EE"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 xml:space="preserve">Les cloisons </w:t>
      </w:r>
      <w:r w:rsidR="00F86C38">
        <w:rPr>
          <w:rFonts w:ascii="Arial" w:hAnsi="Arial" w:cs="Arial"/>
          <w:color w:val="000000"/>
        </w:rPr>
        <w:t xml:space="preserve">creuses </w:t>
      </w:r>
      <w:r w:rsidRPr="004A7143">
        <w:rPr>
          <w:rFonts w:ascii="Arial" w:hAnsi="Arial" w:cs="Arial"/>
          <w:color w:val="000000"/>
        </w:rPr>
        <w:t xml:space="preserve">sont traitées par une barrière basse </w:t>
      </w:r>
      <w:r w:rsidR="00F86C38">
        <w:rPr>
          <w:rFonts w:ascii="Arial" w:hAnsi="Arial" w:cs="Arial"/>
          <w:color w:val="000000"/>
        </w:rPr>
        <w:t>tous les 40cm jusqu’au rez-de-chaussée et les murs doublés par barrière haute tous les 50cm</w:t>
      </w:r>
      <w:r w:rsidRPr="004A7143">
        <w:rPr>
          <w:rFonts w:ascii="Arial" w:hAnsi="Arial" w:cs="Arial"/>
          <w:color w:val="000000"/>
        </w:rPr>
        <w:t>.</w:t>
      </w:r>
    </w:p>
    <w:p w14:paraId="6EA99443" w14:textId="77777777" w:rsidR="004A7143" w:rsidRPr="004A7143" w:rsidRDefault="004A7143" w:rsidP="004A7143">
      <w:pPr>
        <w:widowControl w:val="0"/>
        <w:suppressAutoHyphens/>
        <w:autoSpaceDE w:val="0"/>
        <w:autoSpaceDN w:val="0"/>
        <w:adjustRightInd w:val="0"/>
        <w:spacing w:before="283" w:line="288" w:lineRule="auto"/>
        <w:ind w:left="170" w:hanging="170"/>
        <w:textAlignment w:val="center"/>
        <w:rPr>
          <w:rFonts w:ascii="Arial" w:hAnsi="Arial" w:cs="Arial"/>
          <w:b/>
          <w:bCs/>
          <w:color w:val="602B00"/>
        </w:rPr>
      </w:pPr>
      <w:r w:rsidRPr="004A7143">
        <w:rPr>
          <w:rFonts w:ascii="Arial" w:hAnsi="Arial" w:cs="Arial"/>
          <w:b/>
          <w:bCs/>
          <w:color w:val="602B00"/>
        </w:rPr>
        <w:t>Le traitement des bois de structure :</w:t>
      </w:r>
    </w:p>
    <w:p w14:paraId="5B71A9C4" w14:textId="77777777" w:rsidR="004A7143" w:rsidRPr="00F86C38" w:rsidRDefault="004A7143" w:rsidP="004A7143">
      <w:pPr>
        <w:widowControl w:val="0"/>
        <w:suppressAutoHyphens/>
        <w:autoSpaceDE w:val="0"/>
        <w:autoSpaceDN w:val="0"/>
        <w:adjustRightInd w:val="0"/>
        <w:spacing w:before="170" w:line="280" w:lineRule="atLeast"/>
        <w:ind w:left="737"/>
        <w:jc w:val="both"/>
        <w:textAlignment w:val="center"/>
        <w:rPr>
          <w:rFonts w:ascii="Arial" w:hAnsi="Arial" w:cs="Arial"/>
          <w:b/>
          <w:color w:val="000000"/>
        </w:rPr>
      </w:pPr>
      <w:r w:rsidRPr="00F86C38">
        <w:rPr>
          <w:rFonts w:ascii="Arial" w:hAnsi="Arial" w:cs="Arial"/>
          <w:b/>
          <w:color w:val="000000"/>
        </w:rPr>
        <w:t xml:space="preserve">&gt; Planchers et charpente aux niveaux infestés : </w:t>
      </w:r>
    </w:p>
    <w:p w14:paraId="328A9D72" w14:textId="77777777"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sidRPr="004A7143">
        <w:rPr>
          <w:rFonts w:ascii="Arial" w:hAnsi="Arial" w:cs="Arial"/>
          <w:color w:val="000000"/>
        </w:rPr>
        <w:t>- injection de tous les éléments en contact avec les maçonneries</w:t>
      </w:r>
    </w:p>
    <w:p w14:paraId="0AC6DEB5" w14:textId="77777777"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sidRPr="004A7143">
        <w:rPr>
          <w:rFonts w:ascii="Arial" w:hAnsi="Arial" w:cs="Arial"/>
          <w:color w:val="000000"/>
        </w:rPr>
        <w:t>- injections doublées au niveau des encastrements</w:t>
      </w:r>
    </w:p>
    <w:p w14:paraId="0A5A7364" w14:textId="77777777"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sidRPr="004A7143">
        <w:rPr>
          <w:rFonts w:ascii="Arial" w:hAnsi="Arial" w:cs="Arial"/>
          <w:color w:val="000000"/>
        </w:rPr>
        <w:t>- injection des bois infestés sur toutes leurs longueurs par forage de puits tous les 33 cm</w:t>
      </w:r>
    </w:p>
    <w:p w14:paraId="4B096831" w14:textId="3709AFE8"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Pr>
          <w:rFonts w:ascii="Arial" w:hAnsi="Arial" w:cs="Arial"/>
          <w:color w:val="000000"/>
        </w:rPr>
        <w:t xml:space="preserve">- </w:t>
      </w:r>
      <w:r w:rsidRPr="004A7143">
        <w:rPr>
          <w:rFonts w:ascii="Arial" w:hAnsi="Arial" w:cs="Arial"/>
          <w:color w:val="000000"/>
        </w:rPr>
        <w:t>une application de surface sur toute la longueur des éléments de structure infestés, en contact avec la maçonnerie, sur les 50 premiers cm des éléments de structure en appui sur la maçonnerie</w:t>
      </w:r>
    </w:p>
    <w:p w14:paraId="42EF07BA" w14:textId="4792AC96" w:rsidR="004A7143" w:rsidRPr="00F86C38" w:rsidRDefault="004A7143" w:rsidP="004A7143">
      <w:pPr>
        <w:widowControl w:val="0"/>
        <w:suppressAutoHyphens/>
        <w:autoSpaceDE w:val="0"/>
        <w:autoSpaceDN w:val="0"/>
        <w:adjustRightInd w:val="0"/>
        <w:spacing w:before="170" w:line="280" w:lineRule="atLeast"/>
        <w:ind w:left="737"/>
        <w:jc w:val="both"/>
        <w:textAlignment w:val="center"/>
        <w:rPr>
          <w:rFonts w:ascii="Arial" w:hAnsi="Arial" w:cs="Arial"/>
          <w:b/>
          <w:color w:val="000000"/>
        </w:rPr>
      </w:pPr>
      <w:r w:rsidRPr="00F86C38">
        <w:rPr>
          <w:rFonts w:ascii="Arial" w:hAnsi="Arial" w:cs="Arial"/>
          <w:b/>
          <w:color w:val="000000"/>
        </w:rPr>
        <w:t>&gt; Planchers et charpente au niveau supérieur à l’infestation</w:t>
      </w:r>
      <w:r w:rsidR="00F86C38">
        <w:rPr>
          <w:rFonts w:ascii="Arial" w:hAnsi="Arial" w:cs="Arial"/>
          <w:b/>
          <w:color w:val="000000"/>
        </w:rPr>
        <w:t xml:space="preserve"> à l’infestation sur les mitoyennetés</w:t>
      </w:r>
      <w:r w:rsidRPr="00F86C38">
        <w:rPr>
          <w:rFonts w:ascii="Arial" w:hAnsi="Arial" w:cs="Arial"/>
          <w:b/>
          <w:color w:val="000000"/>
        </w:rPr>
        <w:t xml:space="preserve"> : </w:t>
      </w:r>
    </w:p>
    <w:p w14:paraId="670841EF" w14:textId="77777777"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sidRPr="004A7143">
        <w:rPr>
          <w:rFonts w:ascii="Arial" w:hAnsi="Arial" w:cs="Arial"/>
          <w:color w:val="000000"/>
        </w:rPr>
        <w:t>- injection de tous les éléments en contact avec les maçonneries</w:t>
      </w:r>
    </w:p>
    <w:p w14:paraId="42D66616" w14:textId="77777777"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sidRPr="004A7143">
        <w:rPr>
          <w:rFonts w:ascii="Arial" w:hAnsi="Arial" w:cs="Arial"/>
          <w:color w:val="000000"/>
        </w:rPr>
        <w:t>- injections doublées au niveau des encastrements</w:t>
      </w:r>
    </w:p>
    <w:p w14:paraId="361721ED" w14:textId="76EAAE9C" w:rsidR="004A7143" w:rsidRPr="004A7143" w:rsidRDefault="004A7143" w:rsidP="004A7143">
      <w:pPr>
        <w:widowControl w:val="0"/>
        <w:suppressAutoHyphens/>
        <w:autoSpaceDE w:val="0"/>
        <w:autoSpaceDN w:val="0"/>
        <w:adjustRightInd w:val="0"/>
        <w:spacing w:before="57" w:line="280" w:lineRule="atLeast"/>
        <w:ind w:left="1418" w:hanging="142"/>
        <w:jc w:val="both"/>
        <w:textAlignment w:val="center"/>
        <w:rPr>
          <w:rFonts w:ascii="Arial" w:hAnsi="Arial" w:cs="Arial"/>
          <w:color w:val="000000"/>
        </w:rPr>
      </w:pPr>
      <w:r>
        <w:rPr>
          <w:rFonts w:ascii="Arial" w:hAnsi="Arial" w:cs="Arial"/>
          <w:color w:val="000000"/>
        </w:rPr>
        <w:t xml:space="preserve">- </w:t>
      </w:r>
      <w:r w:rsidRPr="004A7143">
        <w:rPr>
          <w:rFonts w:ascii="Arial" w:hAnsi="Arial" w:cs="Arial"/>
          <w:color w:val="000000"/>
        </w:rPr>
        <w:t>une application de surface sur toute la longueur des éléments de structure en contact avec la maçonnerie, sur les 50 premiers cm des éléments de structure en appui sur la maçonnerie</w:t>
      </w:r>
    </w:p>
    <w:p w14:paraId="375128E7" w14:textId="377810FA" w:rsidR="004A7143" w:rsidRPr="00F86C38" w:rsidRDefault="004A7143" w:rsidP="004A7143">
      <w:pPr>
        <w:widowControl w:val="0"/>
        <w:suppressAutoHyphens/>
        <w:autoSpaceDE w:val="0"/>
        <w:autoSpaceDN w:val="0"/>
        <w:adjustRightInd w:val="0"/>
        <w:spacing w:before="170" w:line="280" w:lineRule="atLeast"/>
        <w:ind w:left="737"/>
        <w:jc w:val="both"/>
        <w:textAlignment w:val="center"/>
        <w:rPr>
          <w:rFonts w:ascii="Arial" w:hAnsi="Arial" w:cs="Arial"/>
          <w:b/>
          <w:color w:val="000000"/>
        </w:rPr>
      </w:pPr>
      <w:r w:rsidRPr="00F86C38">
        <w:rPr>
          <w:rFonts w:ascii="Arial" w:hAnsi="Arial" w:cs="Arial"/>
          <w:b/>
          <w:color w:val="000000"/>
        </w:rPr>
        <w:t xml:space="preserve">&gt; Linteaux : </w:t>
      </w:r>
    </w:p>
    <w:p w14:paraId="507EA43E" w14:textId="3F9AFA10" w:rsidR="004A7143" w:rsidRPr="004A7143" w:rsidRDefault="004A7143" w:rsidP="004A7143">
      <w:pPr>
        <w:widowControl w:val="0"/>
        <w:suppressAutoHyphens/>
        <w:autoSpaceDE w:val="0"/>
        <w:autoSpaceDN w:val="0"/>
        <w:adjustRightInd w:val="0"/>
        <w:spacing w:before="170" w:line="280" w:lineRule="atLeast"/>
        <w:ind w:left="1276"/>
        <w:jc w:val="both"/>
        <w:textAlignment w:val="center"/>
        <w:rPr>
          <w:rFonts w:ascii="Arial" w:hAnsi="Arial" w:cs="Arial"/>
          <w:color w:val="000000"/>
        </w:rPr>
      </w:pPr>
      <w:r w:rsidRPr="004A7143">
        <w:rPr>
          <w:rFonts w:ascii="Arial" w:hAnsi="Arial" w:cs="Arial"/>
          <w:color w:val="000000"/>
        </w:rPr>
        <w:t>- injections plein bois et injections débouchant dans le contact bois/maçonnerie.</w:t>
      </w:r>
    </w:p>
    <w:p w14:paraId="256FC64D" w14:textId="77777777" w:rsidR="004A7143" w:rsidRPr="004A7143" w:rsidRDefault="004A7143" w:rsidP="004A7143">
      <w:pPr>
        <w:widowControl w:val="0"/>
        <w:suppressAutoHyphens/>
        <w:autoSpaceDE w:val="0"/>
        <w:autoSpaceDN w:val="0"/>
        <w:adjustRightInd w:val="0"/>
        <w:spacing w:before="283" w:line="288" w:lineRule="auto"/>
        <w:ind w:left="170" w:hanging="170"/>
        <w:textAlignment w:val="center"/>
        <w:rPr>
          <w:rFonts w:ascii="Arial" w:hAnsi="Arial" w:cs="Arial"/>
          <w:b/>
          <w:bCs/>
          <w:color w:val="602B00"/>
        </w:rPr>
      </w:pPr>
      <w:r w:rsidRPr="004A7143">
        <w:rPr>
          <w:rFonts w:ascii="Arial" w:hAnsi="Arial" w:cs="Arial"/>
          <w:b/>
          <w:bCs/>
          <w:color w:val="602B00"/>
        </w:rPr>
        <w:t>Le traitement des menuiseries et autres bois :</w:t>
      </w:r>
    </w:p>
    <w:p w14:paraId="4C174167"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A chaque niveau infesté, toutes les huisseries sont traitées par des injections basses, puis des injections dans les montants tous les mètres (dont une débouchant dans chaque montant en haut) et des injections pleins bois en traverses hautes tous les 50 cm.</w:t>
      </w:r>
    </w:p>
    <w:p w14:paraId="3334E68F"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r w:rsidRPr="004A7143">
        <w:rPr>
          <w:rFonts w:ascii="Arial" w:hAnsi="Arial" w:cs="Arial"/>
          <w:color w:val="000000"/>
        </w:rPr>
        <w:t>Les plinthes et boiseries reçoivent une application de surface des faces cachées soit par décollement, soit par forage tous les 33 cm (tous les 50 cm pour les boiseries).</w:t>
      </w:r>
    </w:p>
    <w:p w14:paraId="0F7DC322" w14:textId="77777777" w:rsidR="004A7143" w:rsidRP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color w:val="000000"/>
        </w:rPr>
      </w:pPr>
    </w:p>
    <w:p w14:paraId="66B3B841" w14:textId="31BD9C31" w:rsidR="004A7143" w:rsidRDefault="004A7143"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r w:rsidRPr="004A7143">
        <w:rPr>
          <w:rFonts w:ascii="Arial" w:hAnsi="Arial" w:cs="Arial"/>
          <w:b/>
          <w:bCs/>
          <w:color w:val="000000"/>
        </w:rPr>
        <w:t>Une application conforme aux référentiels de la Marque CTB-A+ permet de répondre à ces exigences.</w:t>
      </w:r>
    </w:p>
    <w:p w14:paraId="521DD89E" w14:textId="5E0C16EA"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10D7EFF8" w14:textId="471DB238"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594ADFDD" w14:textId="287B131A"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1498A2EA" w14:textId="3EAEB603"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4F89641C" w14:textId="64D269E6"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773593B0" w14:textId="5D6FBFCC"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231DCE80" w14:textId="4987D2BA" w:rsidR="00B912ED"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4208FC05" w14:textId="6DB92E45" w:rsidR="00B912ED" w:rsidRPr="004A7143" w:rsidRDefault="00B912ED" w:rsidP="004A7143">
      <w:pPr>
        <w:widowControl w:val="0"/>
        <w:suppressAutoHyphens/>
        <w:autoSpaceDE w:val="0"/>
        <w:autoSpaceDN w:val="0"/>
        <w:adjustRightInd w:val="0"/>
        <w:spacing w:before="113" w:line="280" w:lineRule="atLeast"/>
        <w:ind w:left="737"/>
        <w:jc w:val="both"/>
        <w:textAlignment w:val="center"/>
        <w:rPr>
          <w:rFonts w:ascii="Arial" w:hAnsi="Arial" w:cs="Arial"/>
          <w:b/>
          <w:bCs/>
          <w:color w:val="000000"/>
        </w:rPr>
      </w:pPr>
    </w:p>
    <w:p w14:paraId="268083F4" w14:textId="5E11DD99" w:rsidR="004A7143" w:rsidRPr="004A7143" w:rsidRDefault="004A7143" w:rsidP="004A7143">
      <w:pPr>
        <w:pStyle w:val="Paragraphestandard"/>
        <w:pBdr>
          <w:bottom w:val="single" w:sz="4" w:space="5" w:color="auto"/>
        </w:pBdr>
        <w:spacing w:before="737" w:after="510"/>
        <w:rPr>
          <w:rFonts w:ascii="Arial" w:hAnsi="Arial" w:cs="Arial"/>
          <w:color w:val="60D300"/>
          <w:sz w:val="52"/>
          <w:szCs w:val="52"/>
        </w:rPr>
      </w:pPr>
      <w:r w:rsidRPr="004A7143">
        <w:rPr>
          <w:rFonts w:ascii="Arial" w:hAnsi="Arial" w:cs="Arial"/>
          <w:color w:val="602B00"/>
          <w:sz w:val="52"/>
          <w:szCs w:val="52"/>
        </w:rPr>
        <w:lastRenderedPageBreak/>
        <w:t xml:space="preserve">Document </w:t>
      </w:r>
      <w:r w:rsidRPr="004A7143">
        <w:rPr>
          <w:rFonts w:ascii="Arial" w:hAnsi="Arial" w:cs="Arial"/>
          <w:color w:val="839C41" w:themeColor="accent5"/>
          <w:sz w:val="52"/>
          <w:szCs w:val="52"/>
        </w:rPr>
        <w:t>quantitatif estimatif</w:t>
      </w:r>
    </w:p>
    <w:tbl>
      <w:tblPr>
        <w:tblW w:w="9842" w:type="dxa"/>
        <w:tblInd w:w="80" w:type="dxa"/>
        <w:tblLayout w:type="fixed"/>
        <w:tblCellMar>
          <w:left w:w="0" w:type="dxa"/>
          <w:right w:w="0" w:type="dxa"/>
        </w:tblCellMar>
        <w:tblLook w:val="0000" w:firstRow="0" w:lastRow="0" w:firstColumn="0" w:lastColumn="0" w:noHBand="0" w:noVBand="0"/>
      </w:tblPr>
      <w:tblGrid>
        <w:gridCol w:w="3154"/>
        <w:gridCol w:w="1666"/>
        <w:gridCol w:w="1829"/>
        <w:gridCol w:w="1653"/>
        <w:gridCol w:w="1540"/>
      </w:tblGrid>
      <w:tr w:rsidR="004A7143" w:rsidRPr="004A7143" w14:paraId="0C93E27A" w14:textId="77777777" w:rsidTr="004A7143">
        <w:trPr>
          <w:trHeight w:val="590"/>
        </w:trPr>
        <w:tc>
          <w:tcPr>
            <w:tcW w:w="31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B52F5CB"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18"/>
                <w:szCs w:val="18"/>
              </w:rPr>
              <w:t>Parties à traiter</w:t>
            </w:r>
          </w:p>
        </w:tc>
        <w:tc>
          <w:tcPr>
            <w:tcW w:w="166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8AC3188"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18"/>
                <w:szCs w:val="18"/>
              </w:rPr>
              <w:t>Unités</w:t>
            </w:r>
          </w:p>
        </w:tc>
        <w:tc>
          <w:tcPr>
            <w:tcW w:w="18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0F4FE80"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18"/>
                <w:szCs w:val="18"/>
              </w:rPr>
              <w:t>Quantité</w:t>
            </w:r>
          </w:p>
        </w:tc>
        <w:tc>
          <w:tcPr>
            <w:tcW w:w="165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1D47B60"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18"/>
                <w:szCs w:val="18"/>
              </w:rPr>
              <w:t xml:space="preserve">Prix HT </w:t>
            </w:r>
            <w:r w:rsidRPr="004A7143">
              <w:rPr>
                <w:rFonts w:ascii="Arial" w:hAnsi="Arial" w:cs="Arial"/>
                <w:b/>
                <w:bCs/>
                <w:caps/>
                <w:color w:val="000000"/>
                <w:sz w:val="18"/>
                <w:szCs w:val="18"/>
              </w:rPr>
              <w:br/>
              <w:t>Unitaire</w:t>
            </w:r>
          </w:p>
        </w:tc>
        <w:tc>
          <w:tcPr>
            <w:tcW w:w="1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F8DC38D"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18"/>
                <w:szCs w:val="18"/>
              </w:rPr>
              <w:t>Total</w:t>
            </w:r>
          </w:p>
        </w:tc>
      </w:tr>
      <w:tr w:rsidR="004A7143" w:rsidRPr="004A7143" w14:paraId="14255ADD" w14:textId="77777777" w:rsidTr="004A7143">
        <w:trPr>
          <w:trHeight w:hRule="exact" w:val="391"/>
        </w:trPr>
        <w:tc>
          <w:tcPr>
            <w:tcW w:w="3154" w:type="dxa"/>
            <w:tcBorders>
              <w:top w:val="single" w:sz="8" w:space="0" w:color="000000"/>
              <w:left w:val="single" w:sz="8" w:space="0" w:color="000000"/>
              <w:bottom w:val="single" w:sz="6" w:space="0" w:color="FFD600"/>
              <w:right w:val="single" w:sz="4" w:space="0" w:color="000000"/>
            </w:tcBorders>
            <w:shd w:val="solid" w:color="602B00" w:fill="auto"/>
            <w:tcMar>
              <w:top w:w="80" w:type="dxa"/>
              <w:left w:w="80" w:type="dxa"/>
              <w:bottom w:w="80" w:type="dxa"/>
              <w:right w:w="80" w:type="dxa"/>
            </w:tcMar>
            <w:vAlign w:val="center"/>
          </w:tcPr>
          <w:p w14:paraId="5EC3D7AE"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20"/>
                <w:szCs w:val="20"/>
              </w:rPr>
              <w:t xml:space="preserve">Mur </w:t>
            </w:r>
          </w:p>
        </w:tc>
        <w:tc>
          <w:tcPr>
            <w:tcW w:w="1666"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1A3626A0" w14:textId="77777777" w:rsidR="004A7143" w:rsidRPr="004A7143" w:rsidRDefault="004A7143" w:rsidP="004A7143">
            <w:pPr>
              <w:widowControl w:val="0"/>
              <w:autoSpaceDE w:val="0"/>
              <w:autoSpaceDN w:val="0"/>
              <w:adjustRightInd w:val="0"/>
              <w:rPr>
                <w:rFonts w:ascii="Arial" w:hAnsi="Arial" w:cs="Arial"/>
              </w:rPr>
            </w:pPr>
          </w:p>
        </w:tc>
        <w:tc>
          <w:tcPr>
            <w:tcW w:w="1829"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2A7477A2"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511E3B79"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8" w:space="0" w:color="000000"/>
              <w:left w:val="single" w:sz="4" w:space="0" w:color="000000"/>
              <w:bottom w:val="single" w:sz="6" w:space="0" w:color="000000"/>
              <w:right w:val="single" w:sz="8" w:space="0" w:color="000000"/>
            </w:tcBorders>
            <w:shd w:val="solid" w:color="602B00" w:fill="auto"/>
            <w:tcMar>
              <w:top w:w="80" w:type="dxa"/>
              <w:left w:w="80" w:type="dxa"/>
              <w:bottom w:w="80" w:type="dxa"/>
              <w:right w:w="80" w:type="dxa"/>
            </w:tcMar>
            <w:vAlign w:val="center"/>
          </w:tcPr>
          <w:p w14:paraId="0FDC5E96"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764B19E0" w14:textId="77777777" w:rsidTr="004A7143">
        <w:trPr>
          <w:trHeight w:hRule="exact" w:val="391"/>
        </w:trPr>
        <w:tc>
          <w:tcPr>
            <w:tcW w:w="3154" w:type="dxa"/>
            <w:tcBorders>
              <w:top w:val="single" w:sz="6" w:space="0" w:color="FFD600"/>
              <w:left w:val="single" w:sz="8" w:space="0" w:color="000000"/>
              <w:bottom w:val="single" w:sz="4" w:space="0" w:color="000000"/>
              <w:right w:val="single" w:sz="4" w:space="0" w:color="000000"/>
            </w:tcBorders>
            <w:tcMar>
              <w:top w:w="80" w:type="dxa"/>
              <w:left w:w="80" w:type="dxa"/>
              <w:bottom w:w="80" w:type="dxa"/>
              <w:right w:w="80" w:type="dxa"/>
            </w:tcMar>
            <w:vAlign w:val="center"/>
          </w:tcPr>
          <w:p w14:paraId="781B96DD"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Enterrés</w:t>
            </w:r>
          </w:p>
        </w:tc>
        <w:tc>
          <w:tcPr>
            <w:tcW w:w="166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77A088"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 ou m</w:t>
            </w:r>
            <w:r w:rsidRPr="004A7143">
              <w:rPr>
                <w:rFonts w:ascii="Arial" w:hAnsi="Arial" w:cs="Arial"/>
                <w:color w:val="000000"/>
                <w:sz w:val="20"/>
                <w:szCs w:val="20"/>
                <w:vertAlign w:val="superscript"/>
              </w:rPr>
              <w:t>2</w:t>
            </w:r>
          </w:p>
        </w:tc>
        <w:tc>
          <w:tcPr>
            <w:tcW w:w="182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56722C"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66E9FC"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6"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6B2B46E1"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39931119" w14:textId="77777777" w:rsidTr="004A7143">
        <w:trPr>
          <w:trHeight w:hRule="exact" w:val="391"/>
        </w:trPr>
        <w:tc>
          <w:tcPr>
            <w:tcW w:w="315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3A2C9532"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Porteurs</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646B84"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w:t>
            </w:r>
          </w:p>
        </w:tc>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7D8451"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49D758"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13D6FC20"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37324A24" w14:textId="77777777" w:rsidTr="004A7143">
        <w:trPr>
          <w:trHeight w:hRule="exact" w:val="391"/>
        </w:trPr>
        <w:tc>
          <w:tcPr>
            <w:tcW w:w="315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5A03ABC5"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Cloisons</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E18D8A"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w:t>
            </w:r>
          </w:p>
        </w:tc>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FFD354"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5B2272"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6C453C96"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61C759B7" w14:textId="77777777" w:rsidTr="004A7143">
        <w:trPr>
          <w:trHeight w:hRule="exact" w:val="391"/>
        </w:trPr>
        <w:tc>
          <w:tcPr>
            <w:tcW w:w="315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1F532677"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Doublages</w:t>
            </w:r>
          </w:p>
        </w:tc>
        <w:tc>
          <w:tcPr>
            <w:tcW w:w="1666"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53F75F79"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w:t>
            </w:r>
          </w:p>
        </w:tc>
        <w:tc>
          <w:tcPr>
            <w:tcW w:w="182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5416804B"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7E44A731"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2ACEFCDC"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586817F2" w14:textId="77777777" w:rsidTr="004A7143">
        <w:trPr>
          <w:trHeight w:hRule="exact" w:val="391"/>
        </w:trPr>
        <w:tc>
          <w:tcPr>
            <w:tcW w:w="3154" w:type="dxa"/>
            <w:tcBorders>
              <w:top w:val="single" w:sz="8" w:space="0" w:color="000000"/>
              <w:left w:val="single" w:sz="8" w:space="0" w:color="000000"/>
              <w:bottom w:val="single" w:sz="6" w:space="0" w:color="FFD600"/>
              <w:right w:val="single" w:sz="4" w:space="0" w:color="000000"/>
            </w:tcBorders>
            <w:shd w:val="solid" w:color="602B00" w:fill="auto"/>
            <w:tcMar>
              <w:top w:w="80" w:type="dxa"/>
              <w:left w:w="80" w:type="dxa"/>
              <w:bottom w:w="80" w:type="dxa"/>
              <w:right w:w="80" w:type="dxa"/>
            </w:tcMar>
            <w:vAlign w:val="center"/>
          </w:tcPr>
          <w:p w14:paraId="37C99A7F"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20"/>
                <w:szCs w:val="20"/>
              </w:rPr>
              <w:t xml:space="preserve">Bois de structure </w:t>
            </w:r>
          </w:p>
        </w:tc>
        <w:tc>
          <w:tcPr>
            <w:tcW w:w="1666"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4C38CBE2" w14:textId="77777777" w:rsidR="004A7143" w:rsidRPr="004A7143" w:rsidRDefault="004A7143" w:rsidP="004A7143">
            <w:pPr>
              <w:widowControl w:val="0"/>
              <w:autoSpaceDE w:val="0"/>
              <w:autoSpaceDN w:val="0"/>
              <w:adjustRightInd w:val="0"/>
              <w:rPr>
                <w:rFonts w:ascii="Arial" w:hAnsi="Arial" w:cs="Arial"/>
              </w:rPr>
            </w:pPr>
          </w:p>
        </w:tc>
        <w:tc>
          <w:tcPr>
            <w:tcW w:w="1829"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39F27D76"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26C3E1F9"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8" w:space="0" w:color="000000"/>
              <w:left w:val="single" w:sz="4" w:space="0" w:color="000000"/>
              <w:bottom w:val="single" w:sz="6" w:space="0" w:color="000000"/>
              <w:right w:val="single" w:sz="8" w:space="0" w:color="000000"/>
            </w:tcBorders>
            <w:shd w:val="solid" w:color="602B00" w:fill="auto"/>
            <w:tcMar>
              <w:top w:w="80" w:type="dxa"/>
              <w:left w:w="80" w:type="dxa"/>
              <w:bottom w:w="80" w:type="dxa"/>
              <w:right w:w="80" w:type="dxa"/>
            </w:tcMar>
            <w:vAlign w:val="center"/>
          </w:tcPr>
          <w:p w14:paraId="43C0D996"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19EF0C17" w14:textId="77777777" w:rsidTr="004A7143">
        <w:trPr>
          <w:trHeight w:hRule="exact" w:val="391"/>
        </w:trPr>
        <w:tc>
          <w:tcPr>
            <w:tcW w:w="3154" w:type="dxa"/>
            <w:tcBorders>
              <w:top w:val="single" w:sz="6" w:space="0" w:color="FFD600"/>
              <w:left w:val="single" w:sz="8" w:space="0" w:color="000000"/>
              <w:bottom w:val="single" w:sz="4" w:space="0" w:color="000000"/>
              <w:right w:val="single" w:sz="4" w:space="0" w:color="000000"/>
            </w:tcBorders>
            <w:tcMar>
              <w:top w:w="80" w:type="dxa"/>
              <w:left w:w="80" w:type="dxa"/>
              <w:bottom w:w="80" w:type="dxa"/>
              <w:right w:w="80" w:type="dxa"/>
            </w:tcMar>
            <w:vAlign w:val="center"/>
          </w:tcPr>
          <w:p w14:paraId="2C6B918E"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Charpente</w:t>
            </w:r>
          </w:p>
        </w:tc>
        <w:tc>
          <w:tcPr>
            <w:tcW w:w="166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BBCAFB"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w:t>
            </w:r>
          </w:p>
        </w:tc>
        <w:tc>
          <w:tcPr>
            <w:tcW w:w="182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66C339"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5C127D"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6"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43E0267"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47D25E5A" w14:textId="77777777" w:rsidTr="004A7143">
        <w:trPr>
          <w:trHeight w:hRule="exact" w:val="391"/>
        </w:trPr>
        <w:tc>
          <w:tcPr>
            <w:tcW w:w="315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02AF7EEA"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Planchers</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A47F19"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w:t>
            </w:r>
          </w:p>
        </w:tc>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AC9C61"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F80BDA"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0CEBA980"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257F970E" w14:textId="77777777" w:rsidTr="004A7143">
        <w:trPr>
          <w:trHeight w:hRule="exact" w:val="391"/>
        </w:trPr>
        <w:tc>
          <w:tcPr>
            <w:tcW w:w="315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6C7A8E24"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Encastrements</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ABE70D"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U</w:t>
            </w:r>
          </w:p>
        </w:tc>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CBADD2"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D831CC"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9FB3727"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1B6D0A14" w14:textId="77777777" w:rsidTr="004A7143">
        <w:trPr>
          <w:trHeight w:hRule="exact" w:val="391"/>
        </w:trPr>
        <w:tc>
          <w:tcPr>
            <w:tcW w:w="3154"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2AD2BD4B"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Linteaux</w:t>
            </w:r>
          </w:p>
        </w:tc>
        <w:tc>
          <w:tcPr>
            <w:tcW w:w="1666"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71B4AB7A"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U</w:t>
            </w:r>
          </w:p>
        </w:tc>
        <w:tc>
          <w:tcPr>
            <w:tcW w:w="1829"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B23613B"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5755DC4A"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13F0E425"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555F3EF8" w14:textId="77777777" w:rsidTr="004A7143">
        <w:trPr>
          <w:trHeight w:hRule="exact" w:val="391"/>
        </w:trPr>
        <w:tc>
          <w:tcPr>
            <w:tcW w:w="3154" w:type="dxa"/>
            <w:tcBorders>
              <w:top w:val="single" w:sz="8" w:space="0" w:color="000000"/>
              <w:left w:val="single" w:sz="8" w:space="0" w:color="000000"/>
              <w:bottom w:val="single" w:sz="6" w:space="0" w:color="FFD600"/>
              <w:right w:val="single" w:sz="4" w:space="0" w:color="000000"/>
            </w:tcBorders>
            <w:shd w:val="solid" w:color="602B00" w:fill="auto"/>
            <w:tcMar>
              <w:top w:w="80" w:type="dxa"/>
              <w:left w:w="80" w:type="dxa"/>
              <w:bottom w:w="80" w:type="dxa"/>
              <w:right w:w="80" w:type="dxa"/>
            </w:tcMar>
            <w:vAlign w:val="center"/>
          </w:tcPr>
          <w:p w14:paraId="4128624E"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b/>
                <w:bCs/>
                <w:caps/>
                <w:color w:val="000000"/>
                <w:sz w:val="20"/>
                <w:szCs w:val="20"/>
              </w:rPr>
              <w:t xml:space="preserve">Bois de menuiseries </w:t>
            </w:r>
          </w:p>
        </w:tc>
        <w:tc>
          <w:tcPr>
            <w:tcW w:w="1666"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4550174A" w14:textId="77777777" w:rsidR="004A7143" w:rsidRPr="004A7143" w:rsidRDefault="004A7143" w:rsidP="004A7143">
            <w:pPr>
              <w:widowControl w:val="0"/>
              <w:autoSpaceDE w:val="0"/>
              <w:autoSpaceDN w:val="0"/>
              <w:adjustRightInd w:val="0"/>
              <w:rPr>
                <w:rFonts w:ascii="Arial" w:hAnsi="Arial" w:cs="Arial"/>
              </w:rPr>
            </w:pPr>
          </w:p>
        </w:tc>
        <w:tc>
          <w:tcPr>
            <w:tcW w:w="1829"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2C9A3A44"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8" w:space="0" w:color="000000"/>
              <w:left w:val="single" w:sz="4" w:space="0" w:color="000000"/>
              <w:bottom w:val="single" w:sz="6" w:space="0" w:color="000000"/>
              <w:right w:val="single" w:sz="4" w:space="0" w:color="000000"/>
            </w:tcBorders>
            <w:shd w:val="solid" w:color="602B00" w:fill="auto"/>
            <w:tcMar>
              <w:top w:w="80" w:type="dxa"/>
              <w:left w:w="80" w:type="dxa"/>
              <w:bottom w:w="80" w:type="dxa"/>
              <w:right w:w="80" w:type="dxa"/>
            </w:tcMar>
            <w:vAlign w:val="center"/>
          </w:tcPr>
          <w:p w14:paraId="33BA0803"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8" w:space="0" w:color="000000"/>
              <w:left w:val="single" w:sz="4" w:space="0" w:color="000000"/>
              <w:bottom w:val="single" w:sz="6" w:space="0" w:color="000000"/>
              <w:right w:val="single" w:sz="8" w:space="0" w:color="000000"/>
            </w:tcBorders>
            <w:shd w:val="solid" w:color="602B00" w:fill="auto"/>
            <w:tcMar>
              <w:top w:w="80" w:type="dxa"/>
              <w:left w:w="80" w:type="dxa"/>
              <w:bottom w:w="80" w:type="dxa"/>
              <w:right w:w="80" w:type="dxa"/>
            </w:tcMar>
            <w:vAlign w:val="center"/>
          </w:tcPr>
          <w:p w14:paraId="02D2359B"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1EF35185" w14:textId="77777777" w:rsidTr="004A7143">
        <w:trPr>
          <w:trHeight w:hRule="exact" w:val="391"/>
        </w:trPr>
        <w:tc>
          <w:tcPr>
            <w:tcW w:w="3154" w:type="dxa"/>
            <w:tcBorders>
              <w:top w:val="single" w:sz="6" w:space="0" w:color="FFD600"/>
              <w:left w:val="single" w:sz="8" w:space="0" w:color="000000"/>
              <w:bottom w:val="single" w:sz="4" w:space="0" w:color="000000"/>
              <w:right w:val="single" w:sz="4" w:space="0" w:color="000000"/>
            </w:tcBorders>
            <w:tcMar>
              <w:top w:w="80" w:type="dxa"/>
              <w:left w:w="80" w:type="dxa"/>
              <w:bottom w:w="80" w:type="dxa"/>
              <w:right w:w="80" w:type="dxa"/>
            </w:tcMar>
            <w:vAlign w:val="center"/>
          </w:tcPr>
          <w:p w14:paraId="41FF8AC2"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Dormant de porte</w:t>
            </w:r>
          </w:p>
        </w:tc>
        <w:tc>
          <w:tcPr>
            <w:tcW w:w="166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7B1D15"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U</w:t>
            </w:r>
          </w:p>
        </w:tc>
        <w:tc>
          <w:tcPr>
            <w:tcW w:w="1829"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17519F"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A313F0"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6"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2D408321"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30E7374A" w14:textId="77777777" w:rsidTr="004A7143">
        <w:trPr>
          <w:trHeight w:hRule="exact" w:val="391"/>
        </w:trPr>
        <w:tc>
          <w:tcPr>
            <w:tcW w:w="315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778B2E8F"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Dormant de fenêtre</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861C96"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U</w:t>
            </w:r>
          </w:p>
        </w:tc>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036B0E"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2EB347"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49A097AA" w14:textId="77777777" w:rsidR="004A7143" w:rsidRPr="004A7143" w:rsidRDefault="004A7143" w:rsidP="004A7143">
            <w:pPr>
              <w:widowControl w:val="0"/>
              <w:autoSpaceDE w:val="0"/>
              <w:autoSpaceDN w:val="0"/>
              <w:adjustRightInd w:val="0"/>
              <w:rPr>
                <w:rFonts w:ascii="Arial" w:hAnsi="Arial" w:cs="Arial"/>
              </w:rPr>
            </w:pPr>
          </w:p>
        </w:tc>
      </w:tr>
      <w:tr w:rsidR="004A7143" w:rsidRPr="004A7143" w14:paraId="2F29D6FA" w14:textId="77777777" w:rsidTr="004A7143">
        <w:trPr>
          <w:trHeight w:hRule="exact" w:val="391"/>
        </w:trPr>
        <w:tc>
          <w:tcPr>
            <w:tcW w:w="3154"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14:paraId="3140E641"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Boiseries</w:t>
            </w:r>
          </w:p>
        </w:tc>
        <w:tc>
          <w:tcPr>
            <w:tcW w:w="1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CE1352" w14:textId="77777777" w:rsidR="004A7143" w:rsidRPr="004A7143" w:rsidRDefault="004A7143" w:rsidP="004A7143">
            <w:pPr>
              <w:widowControl w:val="0"/>
              <w:autoSpaceDE w:val="0"/>
              <w:autoSpaceDN w:val="0"/>
              <w:adjustRightInd w:val="0"/>
              <w:spacing w:line="288" w:lineRule="auto"/>
              <w:textAlignment w:val="center"/>
              <w:rPr>
                <w:rFonts w:ascii="Arial" w:hAnsi="Arial" w:cs="Arial"/>
                <w:color w:val="000000"/>
              </w:rPr>
            </w:pPr>
            <w:r w:rsidRPr="004A7143">
              <w:rPr>
                <w:rFonts w:ascii="Arial" w:hAnsi="Arial" w:cs="Arial"/>
                <w:color w:val="000000"/>
                <w:sz w:val="20"/>
                <w:szCs w:val="20"/>
              </w:rPr>
              <w:t>ml</w:t>
            </w:r>
          </w:p>
        </w:tc>
        <w:tc>
          <w:tcPr>
            <w:tcW w:w="1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C8041B" w14:textId="77777777" w:rsidR="004A7143" w:rsidRPr="004A7143" w:rsidRDefault="004A7143" w:rsidP="004A7143">
            <w:pPr>
              <w:widowControl w:val="0"/>
              <w:autoSpaceDE w:val="0"/>
              <w:autoSpaceDN w:val="0"/>
              <w:adjustRightInd w:val="0"/>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527F6A" w14:textId="77777777" w:rsidR="004A7143" w:rsidRPr="004A7143" w:rsidRDefault="004A7143" w:rsidP="004A7143">
            <w:pPr>
              <w:widowControl w:val="0"/>
              <w:autoSpaceDE w:val="0"/>
              <w:autoSpaceDN w:val="0"/>
              <w:adjustRightInd w:val="0"/>
              <w:rPr>
                <w:rFonts w:ascii="Arial" w:hAnsi="Arial" w:cs="Arial"/>
              </w:rPr>
            </w:pPr>
          </w:p>
        </w:tc>
        <w:tc>
          <w:tcPr>
            <w:tcW w:w="154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14:paraId="3CEEC5DF" w14:textId="77777777" w:rsidR="004A7143" w:rsidRPr="004A7143" w:rsidRDefault="004A7143" w:rsidP="004A7143">
            <w:pPr>
              <w:widowControl w:val="0"/>
              <w:autoSpaceDE w:val="0"/>
              <w:autoSpaceDN w:val="0"/>
              <w:adjustRightInd w:val="0"/>
              <w:rPr>
                <w:rFonts w:ascii="Arial" w:hAnsi="Arial" w:cs="Arial"/>
              </w:rPr>
            </w:pPr>
          </w:p>
        </w:tc>
      </w:tr>
    </w:tbl>
    <w:p w14:paraId="7328FBED" w14:textId="77777777" w:rsidR="004A7143" w:rsidRPr="004A7143" w:rsidRDefault="004A7143" w:rsidP="004A7143">
      <w:pPr>
        <w:widowControl w:val="0"/>
        <w:suppressAutoHyphens/>
        <w:autoSpaceDE w:val="0"/>
        <w:autoSpaceDN w:val="0"/>
        <w:adjustRightInd w:val="0"/>
        <w:spacing w:before="170" w:line="288" w:lineRule="auto"/>
        <w:jc w:val="both"/>
        <w:textAlignment w:val="center"/>
        <w:rPr>
          <w:rFonts w:ascii="Arial" w:hAnsi="Arial" w:cs="Arial"/>
          <w:caps/>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2747"/>
        <w:gridCol w:w="2079"/>
        <w:gridCol w:w="3442"/>
        <w:gridCol w:w="1550"/>
      </w:tblGrid>
      <w:tr w:rsidR="004A7143" w:rsidRPr="004A7143" w14:paraId="4D234CED" w14:textId="77777777" w:rsidTr="004A7143">
        <w:trPr>
          <w:trHeight w:val="276"/>
        </w:trPr>
        <w:tc>
          <w:tcPr>
            <w:tcW w:w="274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06559B67" w14:textId="77777777" w:rsidR="004A7143" w:rsidRPr="004A7143" w:rsidRDefault="004A7143" w:rsidP="004A7143">
            <w:pPr>
              <w:widowControl w:val="0"/>
              <w:autoSpaceDE w:val="0"/>
              <w:autoSpaceDN w:val="0"/>
              <w:adjustRightInd w:val="0"/>
              <w:rPr>
                <w:rFonts w:ascii="Arial" w:hAnsi="Arial" w:cs="Arial"/>
              </w:rPr>
            </w:pPr>
          </w:p>
        </w:tc>
        <w:tc>
          <w:tcPr>
            <w:tcW w:w="2079" w:type="dxa"/>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vAlign w:val="center"/>
          </w:tcPr>
          <w:p w14:paraId="1D376BE7" w14:textId="77777777" w:rsidR="004A7143" w:rsidRPr="004A7143" w:rsidRDefault="004A7143" w:rsidP="004A7143">
            <w:pPr>
              <w:widowControl w:val="0"/>
              <w:autoSpaceDE w:val="0"/>
              <w:autoSpaceDN w:val="0"/>
              <w:adjustRightInd w:val="0"/>
              <w:rPr>
                <w:rFonts w:ascii="Arial" w:hAnsi="Arial" w:cs="Arial"/>
              </w:rPr>
            </w:pPr>
          </w:p>
        </w:tc>
        <w:tc>
          <w:tcPr>
            <w:tcW w:w="3442" w:type="dxa"/>
            <w:tcBorders>
              <w:top w:val="single" w:sz="8" w:space="0" w:color="000000"/>
              <w:left w:val="single" w:sz="4" w:space="0" w:color="000000"/>
              <w:bottom w:val="single" w:sz="4" w:space="0" w:color="000000"/>
              <w:right w:val="single" w:sz="8" w:space="0" w:color="000000"/>
            </w:tcBorders>
            <w:shd w:val="solid" w:color="602B00" w:fill="auto"/>
            <w:tcMar>
              <w:top w:w="80" w:type="dxa"/>
              <w:left w:w="80" w:type="dxa"/>
              <w:bottom w:w="80" w:type="dxa"/>
              <w:right w:w="80" w:type="dxa"/>
            </w:tcMar>
            <w:vAlign w:val="center"/>
          </w:tcPr>
          <w:p w14:paraId="72333A35" w14:textId="77777777" w:rsidR="004A7143" w:rsidRPr="004A7143" w:rsidRDefault="004A7143" w:rsidP="004A7143">
            <w:pPr>
              <w:widowControl w:val="0"/>
              <w:autoSpaceDE w:val="0"/>
              <w:autoSpaceDN w:val="0"/>
              <w:adjustRightInd w:val="0"/>
              <w:spacing w:line="288" w:lineRule="auto"/>
              <w:ind w:right="227"/>
              <w:jc w:val="right"/>
              <w:textAlignment w:val="center"/>
              <w:rPr>
                <w:rFonts w:ascii="Arial" w:hAnsi="Arial" w:cs="Arial"/>
                <w:color w:val="000000"/>
              </w:rPr>
            </w:pPr>
            <w:r w:rsidRPr="004A7143">
              <w:rPr>
                <w:rFonts w:ascii="Arial" w:hAnsi="Arial" w:cs="Arial"/>
                <w:b/>
                <w:bCs/>
                <w:color w:val="000000"/>
                <w:sz w:val="20"/>
                <w:szCs w:val="20"/>
              </w:rPr>
              <w:t>Total HT</w:t>
            </w:r>
          </w:p>
        </w:tc>
        <w:tc>
          <w:tcPr>
            <w:tcW w:w="1550" w:type="dxa"/>
            <w:tcBorders>
              <w:top w:val="single" w:sz="8" w:space="0" w:color="000000"/>
              <w:left w:val="single" w:sz="8" w:space="0" w:color="000000"/>
              <w:bottom w:val="single" w:sz="4" w:space="0" w:color="000000"/>
              <w:right w:val="single" w:sz="8" w:space="0" w:color="000000"/>
            </w:tcBorders>
            <w:shd w:val="solid" w:color="FFFFFF" w:fill="auto"/>
            <w:tcMar>
              <w:top w:w="80" w:type="dxa"/>
              <w:left w:w="80" w:type="dxa"/>
              <w:bottom w:w="80" w:type="dxa"/>
              <w:right w:w="80" w:type="dxa"/>
            </w:tcMar>
            <w:vAlign w:val="center"/>
          </w:tcPr>
          <w:p w14:paraId="324CF36C" w14:textId="77777777" w:rsidR="004A7143" w:rsidRPr="004A7143" w:rsidRDefault="004A7143" w:rsidP="004A7143">
            <w:pPr>
              <w:widowControl w:val="0"/>
              <w:autoSpaceDE w:val="0"/>
              <w:autoSpaceDN w:val="0"/>
              <w:adjustRightInd w:val="0"/>
              <w:rPr>
                <w:rFonts w:ascii="Arial" w:hAnsi="Arial" w:cs="Arial"/>
              </w:rPr>
            </w:pPr>
          </w:p>
        </w:tc>
      </w:tr>
    </w:tbl>
    <w:p w14:paraId="79915CAC" w14:textId="5C687D23" w:rsidR="004E2EBB" w:rsidRPr="004A7143" w:rsidRDefault="003A6CCD" w:rsidP="004E2EBB">
      <w:pPr>
        <w:jc w:val="right"/>
        <w:rPr>
          <w:rFonts w:ascii="Arial" w:hAnsi="Arial" w:cs="Arial"/>
          <w:color w:val="000000" w:themeColor="text1"/>
          <w:sz w:val="47"/>
          <w:szCs w:val="47"/>
        </w:rPr>
      </w:pPr>
      <w:r w:rsidRPr="003A6CCD">
        <w:rPr>
          <w:rFonts w:ascii="Arial" w:hAnsi="Arial" w:cs="Arial"/>
          <w:noProof/>
          <w:color w:val="000000" w:themeColor="text1"/>
          <w:sz w:val="47"/>
          <w:szCs w:val="47"/>
        </w:rPr>
        <mc:AlternateContent>
          <mc:Choice Requires="wps">
            <w:drawing>
              <wp:anchor distT="45720" distB="45720" distL="114300" distR="114300" simplePos="0" relativeHeight="251660288" behindDoc="0" locked="0" layoutInCell="1" allowOverlap="1" wp14:anchorId="276DB93B" wp14:editId="7202DE38">
                <wp:simplePos x="0" y="0"/>
                <wp:positionH relativeFrom="column">
                  <wp:posOffset>1092835</wp:posOffset>
                </wp:positionH>
                <wp:positionV relativeFrom="paragraph">
                  <wp:posOffset>1976755</wp:posOffset>
                </wp:positionV>
                <wp:extent cx="14954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solidFill>
                          <a:srgbClr val="FFFFFF"/>
                        </a:solidFill>
                        <a:ln w="9525">
                          <a:noFill/>
                          <a:miter lim="800000"/>
                          <a:headEnd/>
                          <a:tailEnd/>
                        </a:ln>
                      </wps:spPr>
                      <wps:txbx>
                        <w:txbxContent>
                          <w:p w14:paraId="1ADA840C" w14:textId="2F95A093" w:rsidR="003A6CCD" w:rsidRDefault="003A6CCD">
                            <w:r>
                              <w:rPr>
                                <w:rFonts w:ascii="Arial" w:hAnsi="Arial" w:cs="Arial"/>
                                <w:noProof/>
                                <w:color w:val="000000" w:themeColor="text1"/>
                                <w:sz w:val="47"/>
                                <w:szCs w:val="47"/>
                              </w:rPr>
                              <w:drawing>
                                <wp:inline distT="0" distB="0" distL="0" distR="0" wp14:anchorId="1A3E00B8" wp14:editId="57AE5A19">
                                  <wp:extent cx="1221825"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BA+LOGO.png"/>
                                          <pic:cNvPicPr/>
                                        </pic:nvPicPr>
                                        <pic:blipFill>
                                          <a:blip r:embed="rId7">
                                            <a:extLst>
                                              <a:ext uri="{28A0092B-C50C-407E-A947-70E740481C1C}">
                                                <a14:useLocalDpi xmlns:a14="http://schemas.microsoft.com/office/drawing/2010/main" val="0"/>
                                              </a:ext>
                                            </a:extLst>
                                          </a:blip>
                                          <a:stretch>
                                            <a:fillRect/>
                                          </a:stretch>
                                        </pic:blipFill>
                                        <pic:spPr>
                                          <a:xfrm>
                                            <a:off x="0" y="0"/>
                                            <a:ext cx="1233370" cy="6153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6DB93B" id="_x0000_t202" coordsize="21600,21600" o:spt="202" path="m,l,21600r21600,l21600,xe">
                <v:stroke joinstyle="miter"/>
                <v:path gradientshapeok="t" o:connecttype="rect"/>
              </v:shapetype>
              <v:shape id="Zone de texte 2" o:spid="_x0000_s1026" type="#_x0000_t202" style="position:absolute;left:0;text-align:left;margin-left:86.05pt;margin-top:155.65pt;width:117.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" stroked="f">
                <v:textbox style="mso-fit-shape-to-text:t">
                  <w:txbxContent>
                    <w:p w14:paraId="1ADA840C" w14:textId="2F95A093" w:rsidR="003A6CCD" w:rsidRDefault="003A6CCD">
                      <w:r>
                        <w:rPr>
                          <w:rFonts w:ascii="Arial" w:hAnsi="Arial" w:cs="Arial"/>
                          <w:noProof/>
                          <w:color w:val="000000" w:themeColor="text1"/>
                          <w:sz w:val="47"/>
                          <w:szCs w:val="47"/>
                        </w:rPr>
                        <w:drawing>
                          <wp:inline distT="0" distB="0" distL="0" distR="0" wp14:anchorId="1A3E00B8" wp14:editId="57AE5A19">
                            <wp:extent cx="1221825" cy="60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BA+LOGO.png"/>
                                    <pic:cNvPicPr/>
                                  </pic:nvPicPr>
                                  <pic:blipFill>
                                    <a:blip r:embed="rId7">
                                      <a:extLst>
                                        <a:ext uri="{28A0092B-C50C-407E-A947-70E740481C1C}">
                                          <a14:useLocalDpi xmlns:a14="http://schemas.microsoft.com/office/drawing/2010/main" val="0"/>
                                        </a:ext>
                                      </a:extLst>
                                    </a:blip>
                                    <a:stretch>
                                      <a:fillRect/>
                                    </a:stretch>
                                  </pic:blipFill>
                                  <pic:spPr>
                                    <a:xfrm>
                                      <a:off x="0" y="0"/>
                                      <a:ext cx="1233370" cy="615360"/>
                                    </a:xfrm>
                                    <a:prstGeom prst="rect">
                                      <a:avLst/>
                                    </a:prstGeom>
                                  </pic:spPr>
                                </pic:pic>
                              </a:graphicData>
                            </a:graphic>
                          </wp:inline>
                        </w:drawing>
                      </w:r>
                    </w:p>
                  </w:txbxContent>
                </v:textbox>
                <w10:wrap type="square"/>
              </v:shape>
            </w:pict>
          </mc:Fallback>
        </mc:AlternateContent>
      </w:r>
      <w:r w:rsidR="009175FA" w:rsidRPr="004A7143">
        <w:rPr>
          <w:rFonts w:ascii="Arial" w:hAnsi="Arial" w:cs="Arial"/>
          <w:noProof/>
          <w:color w:val="000000" w:themeColor="text1"/>
          <w:sz w:val="47"/>
          <w:szCs w:val="47"/>
        </w:rPr>
        <w:drawing>
          <wp:anchor distT="0" distB="0" distL="114300" distR="114300" simplePos="0" relativeHeight="251658240" behindDoc="0" locked="0" layoutInCell="1" allowOverlap="1" wp14:anchorId="2704BB2E" wp14:editId="032C4216">
            <wp:simplePos x="0" y="0"/>
            <wp:positionH relativeFrom="margin">
              <wp:posOffset>1016635</wp:posOffset>
            </wp:positionH>
            <wp:positionV relativeFrom="margin">
              <wp:posOffset>8034020</wp:posOffset>
            </wp:positionV>
            <wp:extent cx="5382260" cy="1397000"/>
            <wp:effectExtent l="0" t="0" r="8890" b="0"/>
            <wp:wrapSquare wrapText="bothSides"/>
            <wp:docPr id="3" name="FOND DOS-0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OS-01.png"/>
                    <pic:cNvPicPr/>
                  </pic:nvPicPr>
                  <pic:blipFill rotWithShape="1">
                    <a:blip r:embed="rId9" r:link="rId10">
                      <a:extLst>
                        <a:ext uri="{28A0092B-C50C-407E-A947-70E740481C1C}">
                          <a14:useLocalDpi xmlns:a14="http://schemas.microsoft.com/office/drawing/2010/main" val="0"/>
                        </a:ext>
                      </a:extLst>
                    </a:blip>
                    <a:srcRect l="19168"/>
                    <a:stretch/>
                  </pic:blipFill>
                  <pic:spPr bwMode="auto">
                    <a:xfrm>
                      <a:off x="0" y="0"/>
                      <a:ext cx="5382260"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4E2EBB" w:rsidRPr="004A7143" w:rsidSect="009175FA">
      <w:pgSz w:w="11900" w:h="16840"/>
      <w:pgMar w:top="1418" w:right="1418"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F5ED" w14:textId="77777777" w:rsidR="0039303F" w:rsidRDefault="0039303F" w:rsidP="0039303F">
      <w:r>
        <w:separator/>
      </w:r>
    </w:p>
  </w:endnote>
  <w:endnote w:type="continuationSeparator" w:id="0">
    <w:p w14:paraId="6873F511" w14:textId="77777777" w:rsidR="0039303F" w:rsidRDefault="0039303F" w:rsidP="0039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DIN-Bold">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BF53" w14:textId="77777777" w:rsidR="0039303F" w:rsidRDefault="0039303F" w:rsidP="0039303F">
      <w:r>
        <w:separator/>
      </w:r>
    </w:p>
  </w:footnote>
  <w:footnote w:type="continuationSeparator" w:id="0">
    <w:p w14:paraId="68CFC390" w14:textId="77777777" w:rsidR="0039303F" w:rsidRDefault="0039303F" w:rsidP="0039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0404"/>
    <w:multiLevelType w:val="hybridMultilevel"/>
    <w:tmpl w:val="956613FE"/>
    <w:lvl w:ilvl="0" w:tplc="4754F644">
      <w:start w:val="1"/>
      <w:numFmt w:val="bullet"/>
      <w:lvlText w:val=""/>
      <w:lvlJc w:val="left"/>
      <w:pPr>
        <w:ind w:left="737" w:hanging="227"/>
      </w:pPr>
      <w:rPr>
        <w:rFonts w:ascii="Wingdings" w:hAnsi="Wingdings" w:hint="default"/>
      </w:rPr>
    </w:lvl>
    <w:lvl w:ilvl="1" w:tplc="040C0003" w:tentative="1">
      <w:start w:val="1"/>
      <w:numFmt w:val="bullet"/>
      <w:lvlText w:val="o"/>
      <w:lvlJc w:val="left"/>
      <w:pPr>
        <w:ind w:left="2177" w:hanging="360"/>
      </w:pPr>
      <w:rPr>
        <w:rFonts w:ascii="Courier New" w:hAnsi="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1" w15:restartNumberingAfterBreak="0">
    <w:nsid w:val="165C792D"/>
    <w:multiLevelType w:val="multilevel"/>
    <w:tmpl w:val="B9A0CC2E"/>
    <w:lvl w:ilvl="0">
      <w:start w:val="1"/>
      <w:numFmt w:val="bullet"/>
      <w:lvlText w:val=""/>
      <w:lvlJc w:val="left"/>
      <w:pPr>
        <w:ind w:left="1457" w:hanging="360"/>
      </w:pPr>
      <w:rPr>
        <w:rFonts w:ascii="Symbol" w:hAnsi="Symbol" w:hint="default"/>
      </w:rPr>
    </w:lvl>
    <w:lvl w:ilvl="1">
      <w:start w:val="1"/>
      <w:numFmt w:val="bullet"/>
      <w:lvlText w:val="o"/>
      <w:lvlJc w:val="left"/>
      <w:pPr>
        <w:ind w:left="2177" w:hanging="360"/>
      </w:pPr>
      <w:rPr>
        <w:rFonts w:ascii="Courier New" w:hAnsi="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hint="default"/>
      </w:rPr>
    </w:lvl>
    <w:lvl w:ilvl="8">
      <w:start w:val="1"/>
      <w:numFmt w:val="bullet"/>
      <w:lvlText w:val=""/>
      <w:lvlJc w:val="left"/>
      <w:pPr>
        <w:ind w:left="7217" w:hanging="360"/>
      </w:pPr>
      <w:rPr>
        <w:rFonts w:ascii="Wingdings" w:hAnsi="Wingdings" w:hint="default"/>
      </w:rPr>
    </w:lvl>
  </w:abstractNum>
  <w:abstractNum w:abstractNumId="2" w15:restartNumberingAfterBreak="0">
    <w:nsid w:val="19CC5722"/>
    <w:multiLevelType w:val="hybridMultilevel"/>
    <w:tmpl w:val="4A9825CE"/>
    <w:lvl w:ilvl="0" w:tplc="97AE6074">
      <w:start w:val="1"/>
      <w:numFmt w:val="bullet"/>
      <w:pStyle w:val="PUCE"/>
      <w:lvlText w:val=""/>
      <w:lvlJc w:val="left"/>
      <w:pPr>
        <w:ind w:left="851" w:hanging="171"/>
      </w:pPr>
      <w:rPr>
        <w:rFonts w:ascii="Wingdings" w:hAnsi="Wingdings" w:hint="default"/>
      </w:rPr>
    </w:lvl>
    <w:lvl w:ilvl="1" w:tplc="040C0003" w:tentative="1">
      <w:start w:val="1"/>
      <w:numFmt w:val="bullet"/>
      <w:lvlText w:val="o"/>
      <w:lvlJc w:val="left"/>
      <w:pPr>
        <w:ind w:left="2177" w:hanging="360"/>
      </w:pPr>
      <w:rPr>
        <w:rFonts w:ascii="Courier New" w:hAnsi="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3" w15:restartNumberingAfterBreak="0">
    <w:nsid w:val="2C0E5CA3"/>
    <w:multiLevelType w:val="hybridMultilevel"/>
    <w:tmpl w:val="6BF4F1E6"/>
    <w:lvl w:ilvl="0" w:tplc="E76E1E64">
      <w:start w:val="1"/>
      <w:numFmt w:val="bullet"/>
      <w:lvlText w:val=""/>
      <w:lvlJc w:val="left"/>
      <w:pPr>
        <w:ind w:left="737" w:hanging="57"/>
      </w:pPr>
      <w:rPr>
        <w:rFonts w:ascii="Wingdings" w:hAnsi="Wingdings" w:hint="default"/>
      </w:rPr>
    </w:lvl>
    <w:lvl w:ilvl="1" w:tplc="040C0003" w:tentative="1">
      <w:start w:val="1"/>
      <w:numFmt w:val="bullet"/>
      <w:lvlText w:val="o"/>
      <w:lvlJc w:val="left"/>
      <w:pPr>
        <w:ind w:left="2177" w:hanging="360"/>
      </w:pPr>
      <w:rPr>
        <w:rFonts w:ascii="Courier New" w:hAnsi="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4" w15:restartNumberingAfterBreak="0">
    <w:nsid w:val="32965656"/>
    <w:multiLevelType w:val="hybridMultilevel"/>
    <w:tmpl w:val="B9A0CC2E"/>
    <w:lvl w:ilvl="0" w:tplc="040C0001">
      <w:start w:val="1"/>
      <w:numFmt w:val="bullet"/>
      <w:lvlText w:val=""/>
      <w:lvlJc w:val="left"/>
      <w:pPr>
        <w:ind w:left="1457" w:hanging="360"/>
      </w:pPr>
      <w:rPr>
        <w:rFonts w:ascii="Symbol" w:hAnsi="Symbol" w:hint="default"/>
      </w:rPr>
    </w:lvl>
    <w:lvl w:ilvl="1" w:tplc="040C0003" w:tentative="1">
      <w:start w:val="1"/>
      <w:numFmt w:val="bullet"/>
      <w:lvlText w:val="o"/>
      <w:lvlJc w:val="left"/>
      <w:pPr>
        <w:ind w:left="2177" w:hanging="360"/>
      </w:pPr>
      <w:rPr>
        <w:rFonts w:ascii="Courier New" w:hAnsi="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5" w15:restartNumberingAfterBreak="0">
    <w:nsid w:val="35FD5D40"/>
    <w:multiLevelType w:val="multilevel"/>
    <w:tmpl w:val="956613FE"/>
    <w:lvl w:ilvl="0">
      <w:start w:val="1"/>
      <w:numFmt w:val="bullet"/>
      <w:lvlText w:val=""/>
      <w:lvlJc w:val="left"/>
      <w:pPr>
        <w:ind w:left="737" w:hanging="227"/>
      </w:pPr>
      <w:rPr>
        <w:rFonts w:ascii="Wingdings" w:hAnsi="Wingdings" w:hint="default"/>
      </w:rPr>
    </w:lvl>
    <w:lvl w:ilvl="1">
      <w:start w:val="1"/>
      <w:numFmt w:val="bullet"/>
      <w:lvlText w:val="o"/>
      <w:lvlJc w:val="left"/>
      <w:pPr>
        <w:ind w:left="2177" w:hanging="360"/>
      </w:pPr>
      <w:rPr>
        <w:rFonts w:ascii="Courier New" w:hAnsi="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hint="default"/>
      </w:rPr>
    </w:lvl>
    <w:lvl w:ilvl="8">
      <w:start w:val="1"/>
      <w:numFmt w:val="bullet"/>
      <w:lvlText w:val=""/>
      <w:lvlJc w:val="left"/>
      <w:pPr>
        <w:ind w:left="7217" w:hanging="360"/>
      </w:pPr>
      <w:rPr>
        <w:rFonts w:ascii="Wingdings" w:hAnsi="Wingdings" w:hint="default"/>
      </w:rPr>
    </w:lvl>
  </w:abstractNum>
  <w:abstractNum w:abstractNumId="6" w15:restartNumberingAfterBreak="0">
    <w:nsid w:val="406A5B52"/>
    <w:multiLevelType w:val="multilevel"/>
    <w:tmpl w:val="6BF4F1E6"/>
    <w:lvl w:ilvl="0">
      <w:start w:val="1"/>
      <w:numFmt w:val="bullet"/>
      <w:lvlText w:val=""/>
      <w:lvlJc w:val="left"/>
      <w:pPr>
        <w:ind w:left="737" w:hanging="57"/>
      </w:pPr>
      <w:rPr>
        <w:rFonts w:ascii="Wingdings" w:hAnsi="Wingdings" w:hint="default"/>
      </w:rPr>
    </w:lvl>
    <w:lvl w:ilvl="1">
      <w:start w:val="1"/>
      <w:numFmt w:val="bullet"/>
      <w:lvlText w:val="o"/>
      <w:lvlJc w:val="left"/>
      <w:pPr>
        <w:ind w:left="2177" w:hanging="360"/>
      </w:pPr>
      <w:rPr>
        <w:rFonts w:ascii="Courier New" w:hAnsi="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hint="default"/>
      </w:rPr>
    </w:lvl>
    <w:lvl w:ilvl="8">
      <w:start w:val="1"/>
      <w:numFmt w:val="bullet"/>
      <w:lvlText w:val=""/>
      <w:lvlJc w:val="left"/>
      <w:pPr>
        <w:ind w:left="7217" w:hanging="360"/>
      </w:pPr>
      <w:rPr>
        <w:rFonts w:ascii="Wingdings" w:hAnsi="Wingdings" w:hint="default"/>
      </w:rPr>
    </w:lvl>
  </w:abstractNum>
  <w:abstractNum w:abstractNumId="7" w15:restartNumberingAfterBreak="0">
    <w:nsid w:val="62983F40"/>
    <w:multiLevelType w:val="hybridMultilevel"/>
    <w:tmpl w:val="5B9CD53A"/>
    <w:lvl w:ilvl="0" w:tplc="040C0001">
      <w:start w:val="1"/>
      <w:numFmt w:val="bullet"/>
      <w:lvlText w:val=""/>
      <w:lvlJc w:val="left"/>
      <w:pPr>
        <w:ind w:left="1457" w:hanging="360"/>
      </w:pPr>
      <w:rPr>
        <w:rFonts w:ascii="Symbol" w:hAnsi="Symbol" w:hint="default"/>
      </w:rPr>
    </w:lvl>
    <w:lvl w:ilvl="1" w:tplc="040C0003" w:tentative="1">
      <w:start w:val="1"/>
      <w:numFmt w:val="bullet"/>
      <w:lvlText w:val="o"/>
      <w:lvlJc w:val="left"/>
      <w:pPr>
        <w:ind w:left="2177" w:hanging="360"/>
      </w:pPr>
      <w:rPr>
        <w:rFonts w:ascii="Courier New" w:hAnsi="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hint="default"/>
      </w:rPr>
    </w:lvl>
    <w:lvl w:ilvl="8" w:tplc="040C0005" w:tentative="1">
      <w:start w:val="1"/>
      <w:numFmt w:val="bullet"/>
      <w:lvlText w:val=""/>
      <w:lvlJc w:val="left"/>
      <w:pPr>
        <w:ind w:left="7217"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BB"/>
    <w:rsid w:val="00116865"/>
    <w:rsid w:val="001476E2"/>
    <w:rsid w:val="002F6A84"/>
    <w:rsid w:val="0039303F"/>
    <w:rsid w:val="003A173F"/>
    <w:rsid w:val="003A6CCD"/>
    <w:rsid w:val="004620D1"/>
    <w:rsid w:val="00467448"/>
    <w:rsid w:val="004A7143"/>
    <w:rsid w:val="004E2EBB"/>
    <w:rsid w:val="006E7416"/>
    <w:rsid w:val="00785603"/>
    <w:rsid w:val="007A3757"/>
    <w:rsid w:val="007E2E96"/>
    <w:rsid w:val="009175FA"/>
    <w:rsid w:val="00A8480A"/>
    <w:rsid w:val="00B912ED"/>
    <w:rsid w:val="00BE63B3"/>
    <w:rsid w:val="00C9694F"/>
    <w:rsid w:val="00D929F0"/>
    <w:rsid w:val="00F86C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F2E17"/>
  <w14:defaultImageDpi w14:val="300"/>
  <w15:docId w15:val="{BA6B7B0D-88EF-41A5-85A8-A46E3CE8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2EBB"/>
    <w:rPr>
      <w:color w:val="1C6CF1" w:themeColor="hyperlink"/>
      <w:u w:val="single"/>
    </w:rPr>
  </w:style>
  <w:style w:type="paragraph" w:customStyle="1" w:styleId="Aucunstyle">
    <w:name w:val="[Aucun style]"/>
    <w:rsid w:val="004E2EBB"/>
    <w:pPr>
      <w:widowControl w:val="0"/>
      <w:autoSpaceDE w:val="0"/>
      <w:autoSpaceDN w:val="0"/>
      <w:adjustRightInd w:val="0"/>
      <w:spacing w:line="288" w:lineRule="auto"/>
      <w:textAlignment w:val="center"/>
    </w:pPr>
    <w:rPr>
      <w:rFonts w:ascii="DIN-Bold" w:hAnsi="DIN-Bold" w:cs="Times New Roman"/>
      <w:color w:val="000000"/>
    </w:rPr>
  </w:style>
  <w:style w:type="paragraph" w:customStyle="1" w:styleId="Paragraphestandard">
    <w:name w:val="[Paragraphe standard]"/>
    <w:basedOn w:val="Aucunstyle"/>
    <w:uiPriority w:val="99"/>
    <w:rsid w:val="004E2EBB"/>
  </w:style>
  <w:style w:type="paragraph" w:customStyle="1" w:styleId="texte">
    <w:name w:val="texte"/>
    <w:basedOn w:val="Aucunstyle"/>
    <w:uiPriority w:val="99"/>
    <w:rsid w:val="004E2EBB"/>
    <w:pPr>
      <w:suppressAutoHyphens/>
      <w:spacing w:before="113" w:line="280" w:lineRule="atLeast"/>
      <w:ind w:left="737"/>
      <w:jc w:val="both"/>
    </w:pPr>
    <w:rPr>
      <w:rFonts w:ascii="DIN-Regular" w:hAnsi="DIN-Regular" w:cs="DIN-Regular"/>
    </w:rPr>
  </w:style>
  <w:style w:type="paragraph" w:customStyle="1" w:styleId="ttitre">
    <w:name w:val="ttitre"/>
    <w:basedOn w:val="Aucunstyle"/>
    <w:uiPriority w:val="99"/>
    <w:rsid w:val="004E2EBB"/>
    <w:pPr>
      <w:spacing w:before="567" w:after="113" w:line="320" w:lineRule="atLeast"/>
    </w:pPr>
    <w:rPr>
      <w:rFonts w:cs="DIN-Bold"/>
      <w:b/>
      <w:bCs/>
      <w:caps/>
      <w:color w:val="4D3925"/>
      <w:spacing w:val="6"/>
      <w:sz w:val="28"/>
      <w:szCs w:val="28"/>
    </w:rPr>
  </w:style>
  <w:style w:type="paragraph" w:customStyle="1" w:styleId="ss">
    <w:name w:val="ss"/>
    <w:basedOn w:val="Aucunstyle"/>
    <w:uiPriority w:val="99"/>
    <w:rsid w:val="004E2EBB"/>
    <w:pPr>
      <w:suppressAutoHyphens/>
      <w:spacing w:before="283"/>
      <w:ind w:left="170" w:hanging="170"/>
    </w:pPr>
    <w:rPr>
      <w:rFonts w:cs="DIN-Bold"/>
      <w:b/>
      <w:bCs/>
      <w:color w:val="8F6B3F"/>
    </w:rPr>
  </w:style>
  <w:style w:type="paragraph" w:styleId="Textedebulles">
    <w:name w:val="Balloon Text"/>
    <w:basedOn w:val="Normal"/>
    <w:link w:val="TextedebullesCar"/>
    <w:uiPriority w:val="99"/>
    <w:semiHidden/>
    <w:unhideWhenUsed/>
    <w:rsid w:val="004E2E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2EBB"/>
    <w:rPr>
      <w:rFonts w:ascii="Lucida Grande" w:hAnsi="Lucida Grande" w:cs="Lucida Grande"/>
      <w:sz w:val="18"/>
      <w:szCs w:val="18"/>
    </w:rPr>
  </w:style>
  <w:style w:type="paragraph" w:styleId="Paragraphedeliste">
    <w:name w:val="List Paragraph"/>
    <w:basedOn w:val="Normal"/>
    <w:uiPriority w:val="34"/>
    <w:qFormat/>
    <w:rsid w:val="004E2EBB"/>
    <w:pPr>
      <w:ind w:left="720"/>
      <w:contextualSpacing/>
    </w:pPr>
  </w:style>
  <w:style w:type="paragraph" w:customStyle="1" w:styleId="PUCE">
    <w:name w:val="PUCE"/>
    <w:basedOn w:val="Paragraphedeliste"/>
    <w:qFormat/>
    <w:rsid w:val="00A8480A"/>
    <w:pPr>
      <w:widowControl w:val="0"/>
      <w:numPr>
        <w:numId w:val="8"/>
      </w:numPr>
      <w:suppressAutoHyphens/>
      <w:autoSpaceDE w:val="0"/>
      <w:autoSpaceDN w:val="0"/>
      <w:adjustRightInd w:val="0"/>
      <w:spacing w:before="120" w:line="280" w:lineRule="atLeast"/>
      <w:ind w:left="850" w:hanging="170"/>
      <w:contextualSpacing w:val="0"/>
      <w:jc w:val="both"/>
      <w:textAlignment w:val="center"/>
    </w:pPr>
    <w:rPr>
      <w:rFonts w:ascii="Arial" w:hAnsi="Arial" w:cs="Arial"/>
      <w:color w:val="000000"/>
    </w:rPr>
  </w:style>
  <w:style w:type="paragraph" w:styleId="Pieddepage">
    <w:name w:val="footer"/>
    <w:basedOn w:val="Normal"/>
    <w:link w:val="PieddepageCar"/>
    <w:uiPriority w:val="99"/>
    <w:unhideWhenUsed/>
    <w:rsid w:val="0039303F"/>
    <w:pPr>
      <w:tabs>
        <w:tab w:val="center" w:pos="4536"/>
        <w:tab w:val="right" w:pos="9072"/>
      </w:tabs>
    </w:pPr>
  </w:style>
  <w:style w:type="character" w:customStyle="1" w:styleId="PieddepageCar">
    <w:name w:val="Pied de page Car"/>
    <w:basedOn w:val="Policepardfaut"/>
    <w:link w:val="Pieddepage"/>
    <w:uiPriority w:val="99"/>
    <w:rsid w:val="0039303F"/>
  </w:style>
  <w:style w:type="character" w:styleId="Numrodepage">
    <w:name w:val="page number"/>
    <w:basedOn w:val="Policepardfaut"/>
    <w:uiPriority w:val="99"/>
    <w:semiHidden/>
    <w:unhideWhenUsed/>
    <w:rsid w:val="0039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baplu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file://localhost/Users/g4bipro/Production/CCTP%20fiche:chemise/version%20def/FICHES%20CCTP%20DEF/WORD/FOND%20DOS-01.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Aube">
  <a:themeElements>
    <a:clrScheme name="Aube">
      <a:dk1>
        <a:sysClr val="windowText" lastClr="000000"/>
      </a:dk1>
      <a:lt1>
        <a:sysClr val="window" lastClr="FFFFFF"/>
      </a:lt1>
      <a:dk2>
        <a:srgbClr val="24213E"/>
      </a:dk2>
      <a:lt2>
        <a:srgbClr val="E9EAF0"/>
      </a:lt2>
      <a:accent1>
        <a:srgbClr val="E8BC4A"/>
      </a:accent1>
      <a:accent2>
        <a:srgbClr val="83C1C6"/>
      </a:accent2>
      <a:accent3>
        <a:srgbClr val="E78D35"/>
      </a:accent3>
      <a:accent4>
        <a:srgbClr val="909CE1"/>
      </a:accent4>
      <a:accent5>
        <a:srgbClr val="839C41"/>
      </a:accent5>
      <a:accent6>
        <a:srgbClr val="CC5439"/>
      </a:accent6>
      <a:hlink>
        <a:srgbClr val="1C6CF1"/>
      </a:hlink>
      <a:folHlink>
        <a:srgbClr val="C649E0"/>
      </a:folHlink>
    </a:clrScheme>
    <a:fontScheme name="Aube">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b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ITHURRALDE Beatrice</cp:lastModifiedBy>
  <cp:revision>5</cp:revision>
  <cp:lastPrinted>2018-06-28T08:55:00Z</cp:lastPrinted>
  <dcterms:created xsi:type="dcterms:W3CDTF">2018-06-28T08:48:00Z</dcterms:created>
  <dcterms:modified xsi:type="dcterms:W3CDTF">2018-06-28T08:59:00Z</dcterms:modified>
</cp:coreProperties>
</file>